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0CE03D55" w:rsidR="00306336" w:rsidRPr="00796087"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96087">
        <w:rPr>
          <w:rFonts w:eastAsiaTheme="minorEastAsia" w:cs="Arial"/>
          <w:bCs/>
          <w:noProof w:val="0"/>
          <w:sz w:val="22"/>
          <w:szCs w:val="22"/>
          <w:lang w:eastAsia="zh-CN"/>
        </w:rPr>
        <w:t xml:space="preserve">3GPP TSG-RAN WG4 </w:t>
      </w:r>
      <w:r w:rsidRPr="00796087">
        <w:rPr>
          <w:rFonts w:eastAsiaTheme="minorEastAsia" w:cs="Arial"/>
          <w:bCs/>
          <w:noProof w:val="0"/>
          <w:color w:val="000000" w:themeColor="text1"/>
          <w:sz w:val="22"/>
          <w:szCs w:val="22"/>
          <w:lang w:eastAsia="zh-CN"/>
        </w:rPr>
        <w:t>Meeting #</w:t>
      </w:r>
      <w:bookmarkEnd w:id="0"/>
      <w:r w:rsidRPr="00796087">
        <w:rPr>
          <w:rFonts w:eastAsiaTheme="minorEastAsia" w:cs="Arial"/>
          <w:bCs/>
          <w:noProof w:val="0"/>
          <w:color w:val="000000" w:themeColor="text1"/>
          <w:sz w:val="22"/>
          <w:szCs w:val="22"/>
          <w:lang w:eastAsia="zh-CN"/>
        </w:rPr>
        <w:t>11</w:t>
      </w:r>
      <w:r w:rsidR="005928A6" w:rsidRPr="00796087">
        <w:rPr>
          <w:rFonts w:eastAsiaTheme="minorEastAsia" w:cs="Arial"/>
          <w:bCs/>
          <w:noProof w:val="0"/>
          <w:color w:val="000000" w:themeColor="text1"/>
          <w:sz w:val="22"/>
          <w:szCs w:val="22"/>
          <w:lang w:eastAsia="zh-CN"/>
        </w:rPr>
        <w:t>6</w:t>
      </w:r>
      <w:r w:rsidR="00865688" w:rsidRPr="00796087">
        <w:rPr>
          <w:rFonts w:eastAsiaTheme="minorEastAsia" w:cs="Arial"/>
          <w:bCs/>
          <w:noProof w:val="0"/>
          <w:color w:val="000000" w:themeColor="text1"/>
          <w:sz w:val="22"/>
          <w:szCs w:val="22"/>
          <w:lang w:eastAsia="zh-CN"/>
        </w:rPr>
        <w:t>-bis</w:t>
      </w:r>
      <w:r w:rsidRPr="00796087">
        <w:rPr>
          <w:rFonts w:eastAsiaTheme="minorEastAsia" w:cs="Arial"/>
          <w:bCs/>
          <w:noProof w:val="0"/>
          <w:color w:val="000000" w:themeColor="text1"/>
          <w:sz w:val="22"/>
          <w:szCs w:val="22"/>
          <w:lang w:eastAsia="zh-CN"/>
        </w:rPr>
        <w:t xml:space="preserve"> </w:t>
      </w:r>
      <w:r w:rsidRPr="00796087">
        <w:rPr>
          <w:rFonts w:eastAsiaTheme="minorEastAsia" w:cs="Arial"/>
          <w:bCs/>
          <w:noProof w:val="0"/>
          <w:color w:val="000000" w:themeColor="text1"/>
          <w:sz w:val="22"/>
          <w:szCs w:val="22"/>
          <w:lang w:eastAsia="zh-CN"/>
        </w:rPr>
        <w:tab/>
        <w:t>R4-</w:t>
      </w:r>
      <w:r w:rsidR="008D3A9E" w:rsidRPr="008D3A9E">
        <w:rPr>
          <w:rFonts w:eastAsiaTheme="minorEastAsia" w:cs="Arial"/>
          <w:bCs/>
          <w:noProof w:val="0"/>
          <w:color w:val="000000" w:themeColor="text1"/>
          <w:sz w:val="22"/>
          <w:szCs w:val="22"/>
          <w:lang w:val="en-GB" w:eastAsia="zh-CN"/>
        </w:rPr>
        <w:t>2514245</w:t>
      </w:r>
    </w:p>
    <w:bookmarkEnd w:id="1"/>
    <w:p w14:paraId="7BA556B7" w14:textId="52BFF1EB" w:rsidR="00394D98" w:rsidRPr="00796087" w:rsidRDefault="00865688" w:rsidP="00394D98">
      <w:pPr>
        <w:pStyle w:val="Header"/>
        <w:tabs>
          <w:tab w:val="right" w:pos="9639"/>
          <w:tab w:val="right" w:pos="13323"/>
        </w:tabs>
        <w:jc w:val="both"/>
        <w:rPr>
          <w:rFonts w:eastAsiaTheme="minorEastAsia" w:cs="Arial"/>
          <w:bCs/>
          <w:noProof w:val="0"/>
          <w:sz w:val="22"/>
          <w:szCs w:val="22"/>
          <w:lang w:eastAsia="zh-CN"/>
        </w:rPr>
      </w:pPr>
      <w:r w:rsidRPr="00796087">
        <w:rPr>
          <w:rFonts w:eastAsiaTheme="minorEastAsia" w:cs="Arial"/>
          <w:bCs/>
          <w:noProof w:val="0"/>
          <w:sz w:val="22"/>
          <w:szCs w:val="22"/>
          <w:lang w:val="en-GB" w:eastAsia="zh-CN"/>
        </w:rPr>
        <w:t>Prague</w:t>
      </w:r>
      <w:r w:rsidR="00765432" w:rsidRPr="00796087">
        <w:rPr>
          <w:rFonts w:eastAsiaTheme="minorEastAsia" w:cs="Arial"/>
          <w:bCs/>
          <w:noProof w:val="0"/>
          <w:sz w:val="22"/>
          <w:szCs w:val="22"/>
          <w:lang w:val="en-GB" w:eastAsia="zh-CN"/>
        </w:rPr>
        <w:t xml:space="preserve">, </w:t>
      </w:r>
      <w:r w:rsidRPr="00796087">
        <w:rPr>
          <w:rFonts w:eastAsiaTheme="minorEastAsia" w:cs="Arial"/>
          <w:bCs/>
          <w:noProof w:val="0"/>
          <w:sz w:val="22"/>
          <w:szCs w:val="22"/>
          <w:lang w:val="en-GB" w:eastAsia="zh-CN"/>
        </w:rPr>
        <w:t>CZ</w:t>
      </w:r>
      <w:r w:rsidR="00765432" w:rsidRPr="00796087">
        <w:rPr>
          <w:rFonts w:eastAsiaTheme="minorEastAsia" w:cs="Arial"/>
          <w:bCs/>
          <w:noProof w:val="0"/>
          <w:sz w:val="22"/>
          <w:szCs w:val="22"/>
          <w:lang w:val="en-GB" w:eastAsia="zh-CN"/>
        </w:rPr>
        <w:t xml:space="preserve">, </w:t>
      </w:r>
      <w:r w:rsidR="00796087" w:rsidRPr="00796087">
        <w:rPr>
          <w:rFonts w:eastAsiaTheme="minorEastAsia" w:cs="Arial"/>
          <w:bCs/>
          <w:noProof w:val="0"/>
          <w:sz w:val="22"/>
          <w:szCs w:val="22"/>
          <w:lang w:val="en-GB" w:eastAsia="zh-CN"/>
        </w:rPr>
        <w:t>Oct</w:t>
      </w:r>
      <w:r w:rsidR="00765432" w:rsidRPr="00796087">
        <w:rPr>
          <w:rFonts w:eastAsiaTheme="minorEastAsia" w:cs="Arial"/>
          <w:bCs/>
          <w:noProof w:val="0"/>
          <w:sz w:val="22"/>
          <w:szCs w:val="22"/>
          <w:lang w:val="en-GB" w:eastAsia="zh-CN"/>
        </w:rPr>
        <w:t xml:space="preserve"> </w:t>
      </w:r>
      <w:r w:rsidR="00796087" w:rsidRPr="00796087">
        <w:rPr>
          <w:rFonts w:eastAsiaTheme="minorEastAsia" w:cs="Arial"/>
          <w:bCs/>
          <w:noProof w:val="0"/>
          <w:sz w:val="22"/>
          <w:szCs w:val="22"/>
          <w:lang w:val="en-GB" w:eastAsia="zh-CN"/>
        </w:rPr>
        <w:t>13</w:t>
      </w:r>
      <w:r w:rsidR="00765432" w:rsidRPr="00796087">
        <w:rPr>
          <w:rFonts w:eastAsiaTheme="minorEastAsia" w:cs="Arial"/>
          <w:bCs/>
          <w:noProof w:val="0"/>
          <w:sz w:val="22"/>
          <w:szCs w:val="22"/>
          <w:vertAlign w:val="superscript"/>
          <w:lang w:val="en-GB" w:eastAsia="zh-CN"/>
        </w:rPr>
        <w:t>th</w:t>
      </w:r>
      <w:r w:rsidR="00765432" w:rsidRPr="00796087">
        <w:rPr>
          <w:rFonts w:eastAsiaTheme="minorEastAsia" w:cs="Arial"/>
          <w:bCs/>
          <w:noProof w:val="0"/>
          <w:sz w:val="22"/>
          <w:szCs w:val="22"/>
          <w:lang w:val="en-GB" w:eastAsia="zh-CN"/>
        </w:rPr>
        <w:t xml:space="preserve"> – </w:t>
      </w:r>
      <w:r w:rsidR="00796087" w:rsidRPr="00796087">
        <w:rPr>
          <w:rFonts w:eastAsiaTheme="minorEastAsia" w:cs="Arial"/>
          <w:bCs/>
          <w:noProof w:val="0"/>
          <w:sz w:val="22"/>
          <w:szCs w:val="22"/>
          <w:lang w:val="en-GB" w:eastAsia="zh-CN"/>
        </w:rPr>
        <w:t>19</w:t>
      </w:r>
      <w:r w:rsidR="00765432" w:rsidRPr="00796087">
        <w:rPr>
          <w:rFonts w:eastAsiaTheme="minorEastAsia" w:cs="Arial"/>
          <w:bCs/>
          <w:noProof w:val="0"/>
          <w:sz w:val="22"/>
          <w:szCs w:val="22"/>
          <w:vertAlign w:val="superscript"/>
          <w:lang w:val="en-GB" w:eastAsia="zh-CN"/>
        </w:rPr>
        <w:t>th</w:t>
      </w:r>
      <w:r w:rsidR="00765432" w:rsidRPr="00796087">
        <w:rPr>
          <w:rFonts w:eastAsiaTheme="minorEastAsia" w:cs="Arial"/>
          <w:bCs/>
          <w:noProof w:val="0"/>
          <w:sz w:val="22"/>
          <w:szCs w:val="22"/>
          <w:lang w:val="en-GB" w:eastAsia="zh-CN"/>
        </w:rPr>
        <w:t>,</w:t>
      </w:r>
      <w:r w:rsidR="00394D98" w:rsidRPr="00796087">
        <w:rPr>
          <w:rFonts w:eastAsiaTheme="minorEastAsia" w:cs="Arial"/>
          <w:bCs/>
          <w:noProof w:val="0"/>
          <w:sz w:val="22"/>
          <w:szCs w:val="22"/>
          <w:lang w:val="en-GB" w:eastAsia="zh-CN"/>
        </w:rPr>
        <w:t xml:space="preserve"> 2025</w:t>
      </w:r>
    </w:p>
    <w:p w14:paraId="4BDFE11D" w14:textId="24864288" w:rsidR="00811EEE" w:rsidRPr="004865D5" w:rsidRDefault="00811EEE" w:rsidP="00E07AF8">
      <w:pPr>
        <w:pStyle w:val="Header"/>
        <w:tabs>
          <w:tab w:val="right" w:pos="9639"/>
          <w:tab w:val="right" w:pos="13323"/>
        </w:tabs>
        <w:jc w:val="both"/>
        <w:rPr>
          <w:rFonts w:eastAsiaTheme="minorEastAsia" w:cs="Arial"/>
          <w:bCs/>
          <w:noProof w:val="0"/>
          <w:sz w:val="22"/>
          <w:szCs w:val="22"/>
          <w:lang w:eastAsia="zh-CN"/>
        </w:rPr>
      </w:pPr>
      <w:r w:rsidRPr="004865D5">
        <w:rPr>
          <w:rFonts w:eastAsiaTheme="minorEastAsia" w:cs="Arial"/>
          <w:bCs/>
          <w:noProof w:val="0"/>
          <w:sz w:val="22"/>
          <w:szCs w:val="22"/>
          <w:lang w:eastAsia="zh-CN"/>
        </w:rPr>
        <w:t>Agenda Item:</w:t>
      </w:r>
      <w:r w:rsidR="00743D3D" w:rsidRPr="004865D5">
        <w:rPr>
          <w:rFonts w:eastAsiaTheme="minorEastAsia" w:cs="Arial"/>
          <w:bCs/>
          <w:noProof w:val="0"/>
          <w:sz w:val="22"/>
          <w:szCs w:val="22"/>
          <w:lang w:eastAsia="zh-CN"/>
        </w:rPr>
        <w:t xml:space="preserve"> </w:t>
      </w:r>
      <w:r w:rsidR="004865D5" w:rsidRPr="004865D5">
        <w:rPr>
          <w:rFonts w:eastAsiaTheme="minorEastAsia" w:cs="Arial"/>
          <w:bCs/>
          <w:noProof w:val="0"/>
          <w:sz w:val="22"/>
          <w:szCs w:val="22"/>
          <w:lang w:eastAsia="zh-CN"/>
        </w:rPr>
        <w:t>5</w:t>
      </w:r>
      <w:r w:rsidR="00633A40" w:rsidRPr="004865D5">
        <w:rPr>
          <w:rFonts w:eastAsiaTheme="minorEastAsia" w:cs="Arial"/>
          <w:bCs/>
          <w:noProof w:val="0"/>
          <w:sz w:val="22"/>
          <w:szCs w:val="22"/>
          <w:lang w:eastAsia="zh-CN"/>
        </w:rPr>
        <w:t>.</w:t>
      </w:r>
      <w:r w:rsidR="004865D5" w:rsidRPr="004865D5">
        <w:rPr>
          <w:rFonts w:eastAsiaTheme="minorEastAsia" w:cs="Arial"/>
          <w:bCs/>
          <w:noProof w:val="0"/>
          <w:sz w:val="22"/>
          <w:szCs w:val="22"/>
          <w:lang w:eastAsia="zh-CN"/>
        </w:rPr>
        <w:t>9</w:t>
      </w:r>
      <w:r w:rsidR="00633A40" w:rsidRPr="004865D5">
        <w:rPr>
          <w:rFonts w:eastAsiaTheme="minorEastAsia" w:cs="Arial"/>
          <w:bCs/>
          <w:noProof w:val="0"/>
          <w:sz w:val="22"/>
          <w:szCs w:val="22"/>
          <w:lang w:eastAsia="zh-CN"/>
        </w:rPr>
        <w:t>.</w:t>
      </w:r>
      <w:r w:rsidR="004865D5" w:rsidRPr="004865D5">
        <w:rPr>
          <w:rFonts w:eastAsiaTheme="minorEastAsia" w:cs="Arial"/>
          <w:bCs/>
          <w:noProof w:val="0"/>
          <w:sz w:val="22"/>
          <w:szCs w:val="22"/>
          <w:lang w:eastAsia="zh-CN"/>
        </w:rPr>
        <w:t>3</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972E24">
        <w:rPr>
          <w:rFonts w:eastAsiaTheme="minorEastAsia" w:cs="Arial"/>
          <w:bCs/>
          <w:noProof w:val="0"/>
          <w:sz w:val="22"/>
          <w:szCs w:val="22"/>
          <w:lang w:eastAsia="zh-CN"/>
        </w:rPr>
        <w:t>Source:</w:t>
      </w:r>
      <w:r w:rsidR="00CD5E70" w:rsidRPr="00972E24">
        <w:rPr>
          <w:rFonts w:eastAsiaTheme="minorEastAsia" w:cs="Arial"/>
          <w:bCs/>
          <w:noProof w:val="0"/>
          <w:sz w:val="22"/>
          <w:szCs w:val="22"/>
          <w:lang w:eastAsia="zh-CN"/>
        </w:rPr>
        <w:t xml:space="preserve"> </w:t>
      </w:r>
      <w:r w:rsidR="002E58D2" w:rsidRPr="00972E24">
        <w:rPr>
          <w:rFonts w:eastAsiaTheme="minorEastAsia" w:cs="Arial"/>
          <w:bCs/>
          <w:noProof w:val="0"/>
          <w:sz w:val="22"/>
          <w:szCs w:val="22"/>
          <w:lang w:eastAsia="zh-CN"/>
        </w:rPr>
        <w:t xml:space="preserve">MediaTek </w:t>
      </w:r>
      <w:r w:rsidR="005D6093" w:rsidRPr="00972E24">
        <w:rPr>
          <w:rFonts w:eastAsiaTheme="minorEastAsia" w:cs="Arial"/>
          <w:bCs/>
          <w:noProof w:val="0"/>
          <w:sz w:val="22"/>
          <w:szCs w:val="22"/>
          <w:lang w:eastAsia="zh-CN"/>
        </w:rPr>
        <w:t>inc.</w:t>
      </w:r>
    </w:p>
    <w:p w14:paraId="36945F9A" w14:textId="289E36CE"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 xml:space="preserve">on </w:t>
      </w:r>
      <w:r w:rsidR="004865D5" w:rsidRPr="004865D5">
        <w:rPr>
          <w:rFonts w:eastAsiaTheme="minorEastAsia" w:cs="Arial"/>
          <w:bCs/>
          <w:noProof w:val="0"/>
          <w:sz w:val="22"/>
          <w:szCs w:val="22"/>
          <w:lang w:val="en-GB" w:eastAsia="zh-CN"/>
        </w:rPr>
        <w:t>RRM impacts on simultaneous CA_n5_n8</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7FDADA31" w14:textId="18B28B1A" w:rsidR="00C87D05" w:rsidRPr="00320C1F" w:rsidRDefault="00D80D8F" w:rsidP="00440D0E">
      <w:pPr>
        <w:pStyle w:val="Heading1"/>
        <w:numPr>
          <w:ilvl w:val="0"/>
          <w:numId w:val="1"/>
        </w:numPr>
        <w:jc w:val="both"/>
        <w:rPr>
          <w:rFonts w:ascii="Arial" w:hAnsi="Arial" w:cs="Arial"/>
        </w:rPr>
      </w:pPr>
      <w:r w:rsidRPr="00320C1F">
        <w:rPr>
          <w:rFonts w:ascii="Arial" w:hAnsi="Arial" w:cs="Arial"/>
        </w:rPr>
        <w:t>Introduction</w:t>
      </w:r>
    </w:p>
    <w:p w14:paraId="11067BE8" w14:textId="099D1027" w:rsidR="001C714E" w:rsidRDefault="00D80D8F" w:rsidP="00B111A3">
      <w:pPr>
        <w:jc w:val="both"/>
      </w:pPr>
      <w:r w:rsidRPr="008F09AB">
        <w:t xml:space="preserve">On the topic of supporting </w:t>
      </w:r>
      <w:r w:rsidR="000A73CB">
        <w:rPr>
          <w:bCs/>
        </w:rPr>
        <w:t>band combination CA_n5-n8</w:t>
      </w:r>
      <w:r w:rsidR="00613016" w:rsidRPr="008F09AB">
        <w:t xml:space="preserve">, </w:t>
      </w:r>
      <w:r w:rsidR="001C714E">
        <w:t xml:space="preserve">RAN4 reached the following agreement </w:t>
      </w:r>
      <w:r w:rsidR="000A73CB">
        <w:fldChar w:fldCharType="begin"/>
      </w:r>
      <w:r w:rsidR="000A73CB">
        <w:instrText xml:space="preserve"> REF _Ref210316787 \r \h </w:instrText>
      </w:r>
      <w:r w:rsidR="000A73CB">
        <w:fldChar w:fldCharType="separate"/>
      </w:r>
      <w:r w:rsidR="00BC3002">
        <w:t>[1]</w:t>
      </w:r>
      <w:r w:rsidR="000A73CB">
        <w:fldChar w:fldCharType="end"/>
      </w:r>
      <w:r w:rsidR="001C714E">
        <w:t>:</w:t>
      </w:r>
    </w:p>
    <w:tbl>
      <w:tblPr>
        <w:tblStyle w:val="TableGrid"/>
        <w:tblW w:w="0" w:type="auto"/>
        <w:tblLook w:val="04A0" w:firstRow="1" w:lastRow="0" w:firstColumn="1" w:lastColumn="0" w:noHBand="0" w:noVBand="1"/>
      </w:tblPr>
      <w:tblGrid>
        <w:gridCol w:w="9629"/>
      </w:tblGrid>
      <w:tr w:rsidR="001C714E" w:rsidRPr="001C714E" w14:paraId="5C1B1E04" w14:textId="77777777" w:rsidTr="001C714E">
        <w:tc>
          <w:tcPr>
            <w:tcW w:w="9629" w:type="dxa"/>
          </w:tcPr>
          <w:p w14:paraId="326A7FF9" w14:textId="77777777" w:rsidR="001C714E" w:rsidRPr="001C714E" w:rsidRDefault="001C714E" w:rsidP="001C714E">
            <w:pPr>
              <w:numPr>
                <w:ilvl w:val="0"/>
                <w:numId w:val="63"/>
              </w:numPr>
              <w:tabs>
                <w:tab w:val="num" w:pos="720"/>
              </w:tabs>
              <w:jc w:val="both"/>
              <w:rPr>
                <w:sz w:val="18"/>
                <w:szCs w:val="18"/>
              </w:rPr>
            </w:pPr>
            <w:r w:rsidRPr="001C714E">
              <w:rPr>
                <w:sz w:val="18"/>
                <w:szCs w:val="18"/>
              </w:rPr>
              <w:t>RAN4 agrees to specify the support of the following implementation architecture in Rel-19 for CA_n5-n8 (i.e., Option 2)</w:t>
            </w:r>
          </w:p>
          <w:p w14:paraId="3ABC3E76" w14:textId="77777777" w:rsidR="001C714E" w:rsidRPr="001C714E" w:rsidRDefault="001C714E" w:rsidP="001C714E">
            <w:pPr>
              <w:numPr>
                <w:ilvl w:val="1"/>
                <w:numId w:val="63"/>
              </w:numPr>
              <w:tabs>
                <w:tab w:val="num" w:pos="1440"/>
              </w:tabs>
              <w:jc w:val="both"/>
              <w:rPr>
                <w:sz w:val="18"/>
                <w:szCs w:val="18"/>
              </w:rPr>
            </w:pPr>
            <w:r w:rsidRPr="001C714E">
              <w:rPr>
                <w:sz w:val="18"/>
                <w:szCs w:val="18"/>
              </w:rPr>
              <w:t xml:space="preserve">2UL/2DL CA is supported using non-concurrent n5 DL and n8 </w:t>
            </w:r>
            <w:proofErr w:type="gramStart"/>
            <w:r w:rsidRPr="001C714E">
              <w:rPr>
                <w:sz w:val="18"/>
                <w:szCs w:val="18"/>
              </w:rPr>
              <w:t>UL</w:t>
            </w:r>
            <w:proofErr w:type="gramEnd"/>
          </w:p>
          <w:p w14:paraId="62B507E3" w14:textId="77777777" w:rsidR="001C714E" w:rsidRPr="001C714E" w:rsidRDefault="001C714E" w:rsidP="001C714E">
            <w:pPr>
              <w:numPr>
                <w:ilvl w:val="1"/>
                <w:numId w:val="63"/>
              </w:numPr>
              <w:tabs>
                <w:tab w:val="num" w:pos="1440"/>
              </w:tabs>
              <w:jc w:val="both"/>
              <w:rPr>
                <w:sz w:val="18"/>
                <w:szCs w:val="18"/>
              </w:rPr>
            </w:pPr>
            <w:r w:rsidRPr="001C714E">
              <w:rPr>
                <w:sz w:val="18"/>
                <w:szCs w:val="18"/>
              </w:rPr>
              <w:t xml:space="preserve">Send LS to RAN2 to complete necessary signalling </w:t>
            </w:r>
            <w:proofErr w:type="gramStart"/>
            <w:r w:rsidRPr="001C714E">
              <w:rPr>
                <w:sz w:val="18"/>
                <w:szCs w:val="18"/>
              </w:rPr>
              <w:t>designs</w:t>
            </w:r>
            <w:proofErr w:type="gramEnd"/>
          </w:p>
          <w:p w14:paraId="741170A3" w14:textId="7A86CFB0" w:rsidR="001C714E" w:rsidRPr="001C714E" w:rsidRDefault="001C714E" w:rsidP="00B111A3">
            <w:pPr>
              <w:numPr>
                <w:ilvl w:val="0"/>
                <w:numId w:val="63"/>
              </w:numPr>
              <w:tabs>
                <w:tab w:val="num" w:pos="720"/>
              </w:tabs>
              <w:jc w:val="both"/>
              <w:rPr>
                <w:sz w:val="18"/>
                <w:szCs w:val="18"/>
              </w:rPr>
            </w:pPr>
            <w:r w:rsidRPr="001C714E">
              <w:rPr>
                <w:sz w:val="18"/>
                <w:szCs w:val="18"/>
              </w:rPr>
              <w:t>Stop discussion on Option 3 in Rel-19. If option 3 is discussed in Rel-20 or later, new band numbers are considered.</w:t>
            </w:r>
          </w:p>
        </w:tc>
      </w:tr>
    </w:tbl>
    <w:p w14:paraId="2A165B25" w14:textId="77777777" w:rsidR="001C714E" w:rsidRDefault="001C714E" w:rsidP="00B111A3">
      <w:pPr>
        <w:jc w:val="both"/>
      </w:pPr>
    </w:p>
    <w:p w14:paraId="325D5016" w14:textId="2063D49C" w:rsidR="0067070E" w:rsidRPr="008F09AB" w:rsidRDefault="00E334F1" w:rsidP="00B111A3">
      <w:pPr>
        <w:jc w:val="both"/>
      </w:pPr>
      <w:r>
        <w:t xml:space="preserve">After few </w:t>
      </w:r>
      <w:r w:rsidR="00D011FF">
        <w:t>meetings</w:t>
      </w:r>
      <w:r>
        <w:t>, RAN4 provided a</w:t>
      </w:r>
      <w:r w:rsidR="00613016" w:rsidRPr="008F09AB">
        <w:t xml:space="preserve"> comprehensive </w:t>
      </w:r>
      <w:r>
        <w:t xml:space="preserve">overall description </w:t>
      </w:r>
      <w:r w:rsidR="00613016" w:rsidRPr="008F09AB">
        <w:t xml:space="preserve">background </w:t>
      </w:r>
      <w:r>
        <w:t xml:space="preserve">in the </w:t>
      </w:r>
      <w:proofErr w:type="gramStart"/>
      <w:r>
        <w:t>reply</w:t>
      </w:r>
      <w:proofErr w:type="gramEnd"/>
      <w:r>
        <w:t xml:space="preserve"> LS to R2</w:t>
      </w:r>
      <w:r w:rsidR="000A73CB">
        <w:t xml:space="preserve"> </w:t>
      </w:r>
      <w:r w:rsidR="000A73CB">
        <w:fldChar w:fldCharType="begin"/>
      </w:r>
      <w:r w:rsidR="000A73CB">
        <w:instrText xml:space="preserve"> REF _Ref210316819 \r \h </w:instrText>
      </w:r>
      <w:r w:rsidR="000A73CB">
        <w:fldChar w:fldCharType="separate"/>
      </w:r>
      <w:r w:rsidR="00BC3002">
        <w:t>[2]</w:t>
      </w:r>
      <w:r w:rsidR="000A73CB">
        <w:fldChar w:fldCharType="end"/>
      </w:r>
      <w:r w:rsidR="00D80D8F" w:rsidRPr="008F09AB">
        <w:t>.</w:t>
      </w:r>
      <w:r w:rsidR="0067070E" w:rsidRPr="008F09AB">
        <w:t xml:space="preserve"> </w:t>
      </w:r>
    </w:p>
    <w:tbl>
      <w:tblPr>
        <w:tblStyle w:val="TableGrid"/>
        <w:tblW w:w="0" w:type="auto"/>
        <w:tblLook w:val="04A0" w:firstRow="1" w:lastRow="0" w:firstColumn="1" w:lastColumn="0" w:noHBand="0" w:noVBand="1"/>
      </w:tblPr>
      <w:tblGrid>
        <w:gridCol w:w="9629"/>
      </w:tblGrid>
      <w:tr w:rsidR="00613016" w:rsidRPr="00613016" w14:paraId="205D8C1B" w14:textId="77777777" w:rsidTr="00613016">
        <w:tc>
          <w:tcPr>
            <w:tcW w:w="9629" w:type="dxa"/>
          </w:tcPr>
          <w:p w14:paraId="083C0FD1" w14:textId="77777777" w:rsidR="00613016" w:rsidRPr="00613016" w:rsidRDefault="00613016" w:rsidP="00613016">
            <w:pPr>
              <w:jc w:val="both"/>
              <w:rPr>
                <w:sz w:val="18"/>
                <w:szCs w:val="18"/>
              </w:rPr>
            </w:pPr>
            <w:r w:rsidRPr="00613016">
              <w:rPr>
                <w:sz w:val="18"/>
                <w:szCs w:val="18"/>
              </w:rPr>
              <w:t xml:space="preserve">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 </w:t>
            </w:r>
          </w:p>
          <w:p w14:paraId="033772C9" w14:textId="77777777" w:rsidR="00613016" w:rsidRPr="00613016" w:rsidRDefault="00613016" w:rsidP="00613016">
            <w:pPr>
              <w:jc w:val="both"/>
              <w:rPr>
                <w:sz w:val="18"/>
                <w:szCs w:val="18"/>
              </w:rPr>
            </w:pPr>
            <w:r w:rsidRPr="00613016">
              <w:rPr>
                <w:sz w:val="18"/>
                <w:szCs w:val="18"/>
              </w:rPr>
              <w:tab/>
              <w:t>1) Full band n5 and n8 RF filters implementation with option 1 and option2:</w:t>
            </w:r>
          </w:p>
          <w:p w14:paraId="013B42CB" w14:textId="77777777" w:rsidR="00613016" w:rsidRPr="00613016" w:rsidRDefault="00613016" w:rsidP="00613016">
            <w:pPr>
              <w:jc w:val="both"/>
              <w:rPr>
                <w:sz w:val="18"/>
                <w:szCs w:val="18"/>
              </w:rPr>
            </w:pPr>
            <w:r w:rsidRPr="00613016">
              <w:rPr>
                <w:sz w:val="18"/>
                <w:szCs w:val="18"/>
              </w:rPr>
              <w:tab/>
            </w:r>
            <w:r w:rsidRPr="00613016">
              <w:rPr>
                <w:sz w:val="18"/>
                <w:szCs w:val="18"/>
              </w:rPr>
              <w:tab/>
              <w:t>- Option 1: Only support 1UL/2DL CA. Single UL in n5</w:t>
            </w:r>
          </w:p>
          <w:p w14:paraId="597E1AF2" w14:textId="77777777" w:rsidR="00613016" w:rsidRPr="00613016" w:rsidRDefault="00613016" w:rsidP="00613016">
            <w:pPr>
              <w:jc w:val="both"/>
              <w:rPr>
                <w:sz w:val="18"/>
                <w:szCs w:val="18"/>
              </w:rPr>
            </w:pPr>
            <w:r w:rsidRPr="00613016">
              <w:rPr>
                <w:sz w:val="18"/>
                <w:szCs w:val="18"/>
              </w:rPr>
              <w:tab/>
            </w:r>
            <w:r w:rsidRPr="00613016">
              <w:rPr>
                <w:sz w:val="18"/>
                <w:szCs w:val="18"/>
              </w:rPr>
              <w:tab/>
              <w:t>- Option 2: Support both 1UL/2DL and 2UL/2DL CA. Non-concurrent n5 DL and n8 UL</w:t>
            </w:r>
          </w:p>
          <w:p w14:paraId="55DCA567" w14:textId="77777777" w:rsidR="00613016" w:rsidRPr="00613016" w:rsidRDefault="00613016" w:rsidP="00613016">
            <w:pPr>
              <w:jc w:val="both"/>
              <w:rPr>
                <w:sz w:val="18"/>
                <w:szCs w:val="18"/>
              </w:rPr>
            </w:pPr>
            <w:r w:rsidRPr="00613016">
              <w:rPr>
                <w:sz w:val="18"/>
                <w:szCs w:val="18"/>
              </w:rPr>
              <w:tab/>
              <w:t>2) Dedicated RF filters implementation with partial frequency range</w:t>
            </w:r>
          </w:p>
          <w:p w14:paraId="0CC231F2" w14:textId="77777777" w:rsidR="00613016" w:rsidRPr="00613016" w:rsidRDefault="00613016" w:rsidP="00613016">
            <w:pPr>
              <w:jc w:val="both"/>
              <w:rPr>
                <w:sz w:val="18"/>
                <w:szCs w:val="18"/>
              </w:rPr>
            </w:pPr>
            <w:r w:rsidRPr="00613016">
              <w:rPr>
                <w:sz w:val="18"/>
                <w:szCs w:val="18"/>
              </w:rPr>
              <w:tab/>
            </w:r>
            <w:r w:rsidRPr="00613016">
              <w:rPr>
                <w:sz w:val="18"/>
                <w:szCs w:val="18"/>
              </w:rPr>
              <w:tab/>
              <w:t>- Option 3: Support both 1UL/2DL and 2UL/2DL CA. Dedicated filter to allow simultaneous n5 DL and n8 UL without any scheduling restriction on both bands.</w:t>
            </w:r>
          </w:p>
          <w:p w14:paraId="1102B602" w14:textId="77777777" w:rsidR="00613016" w:rsidRPr="00613016" w:rsidRDefault="00613016" w:rsidP="00613016">
            <w:pPr>
              <w:jc w:val="both"/>
              <w:rPr>
                <w:sz w:val="18"/>
                <w:szCs w:val="18"/>
              </w:rPr>
            </w:pPr>
            <w:proofErr w:type="gramStart"/>
            <w:r w:rsidRPr="00613016">
              <w:rPr>
                <w:sz w:val="18"/>
                <w:szCs w:val="18"/>
              </w:rPr>
              <w:t>In particular, Option</w:t>
            </w:r>
            <w:proofErr w:type="gramEnd"/>
            <w:r w:rsidRPr="00613016">
              <w:rPr>
                <w:sz w:val="18"/>
                <w:szCs w:val="18"/>
              </w:rPr>
              <w:t xml:space="preserve"> 1 has already been specified in Rel-18, while RAN4 has agreed in RAN4#112bis to specify only Option 2 to support full band frequency range of each band in Rel-19 (See WF R4-2417125) with Option 3 excluded in Rel-19 which enables simultaneous Rx/Tx in inter-band FDD-FDD CA_n5-n8 without any scheduling restrictions.</w:t>
            </w:r>
          </w:p>
          <w:p w14:paraId="300D1AD5" w14:textId="77777777" w:rsidR="00613016" w:rsidRPr="00613016" w:rsidRDefault="00613016" w:rsidP="00613016">
            <w:pPr>
              <w:jc w:val="both"/>
              <w:rPr>
                <w:sz w:val="18"/>
                <w:szCs w:val="18"/>
              </w:rPr>
            </w:pPr>
            <w:r w:rsidRPr="00613016">
              <w:rPr>
                <w:sz w:val="18"/>
                <w:szCs w:val="18"/>
              </w:rPr>
              <w:t xml:space="preserve">Moreover, standardizing Option 2 in Release 19 may necessitate a future-proof signalling design to accommodate the introduction of simultaneous operation capabilities for additional NR FDD-FDD inter-band CA combinations. These combinations may involve partial UL and DL overlap between different FDD bands or face duplexer-related challenges, as requested in the original liaison statement R4-2420410. </w:t>
            </w:r>
          </w:p>
          <w:p w14:paraId="01CB2863" w14:textId="77777777" w:rsidR="00613016" w:rsidRPr="00613016" w:rsidRDefault="00613016" w:rsidP="00613016">
            <w:pPr>
              <w:jc w:val="both"/>
              <w:rPr>
                <w:sz w:val="18"/>
                <w:szCs w:val="18"/>
              </w:rPr>
            </w:pPr>
          </w:p>
          <w:p w14:paraId="69D90A9F" w14:textId="77777777" w:rsidR="00613016" w:rsidRPr="00613016" w:rsidRDefault="00613016" w:rsidP="00613016">
            <w:pPr>
              <w:jc w:val="both"/>
              <w:rPr>
                <w:sz w:val="18"/>
                <w:szCs w:val="18"/>
              </w:rPr>
            </w:pPr>
            <w:r w:rsidRPr="00613016">
              <w:rPr>
                <w:sz w:val="18"/>
                <w:szCs w:val="18"/>
              </w:rPr>
              <w:t>Additionally, RAN4 has continued the discussion with regards to reply to RAN2 where several potential solutions for this band combination with new issues identified for Option 2, e.g., interrupt needed for RF front end configuration change, and PA ON/OFF etc, therefore, several solutions are discussed, each representing a different level of improvement.</w:t>
            </w:r>
          </w:p>
          <w:p w14:paraId="4679597E" w14:textId="77777777" w:rsidR="00613016" w:rsidRPr="00613016" w:rsidRDefault="00613016" w:rsidP="00613016">
            <w:pPr>
              <w:jc w:val="both"/>
              <w:rPr>
                <w:sz w:val="18"/>
                <w:szCs w:val="18"/>
              </w:rPr>
            </w:pPr>
            <w:r w:rsidRPr="00613016">
              <w:rPr>
                <w:sz w:val="18"/>
                <w:szCs w:val="18"/>
              </w:rPr>
              <w:tab/>
              <w:t>• Solution #1 – switching by activation and deactivation:</w:t>
            </w:r>
          </w:p>
          <w:p w14:paraId="386B1E8D" w14:textId="77777777" w:rsidR="00613016" w:rsidRPr="00613016" w:rsidRDefault="00613016" w:rsidP="00613016">
            <w:pPr>
              <w:jc w:val="both"/>
              <w:rPr>
                <w:sz w:val="18"/>
                <w:szCs w:val="18"/>
              </w:rPr>
            </w:pPr>
            <w:r w:rsidRPr="00613016">
              <w:rPr>
                <w:sz w:val="18"/>
                <w:szCs w:val="18"/>
              </w:rPr>
              <w:tab/>
            </w:r>
            <w:r w:rsidRPr="00613016">
              <w:rPr>
                <w:sz w:val="18"/>
                <w:szCs w:val="18"/>
              </w:rPr>
              <w:tab/>
              <w:t>§ If UE reports support of 2UL for CA_n5-n8, network only activate either n5DL or n8UL at a time</w:t>
            </w:r>
          </w:p>
          <w:p w14:paraId="007FD0A8" w14:textId="77777777" w:rsidR="00613016" w:rsidRPr="00613016" w:rsidRDefault="00613016" w:rsidP="00613016">
            <w:pPr>
              <w:jc w:val="both"/>
              <w:rPr>
                <w:sz w:val="18"/>
                <w:szCs w:val="18"/>
              </w:rPr>
            </w:pPr>
            <w:r w:rsidRPr="00613016">
              <w:rPr>
                <w:sz w:val="18"/>
                <w:szCs w:val="18"/>
              </w:rPr>
              <w:tab/>
            </w:r>
            <w:r w:rsidRPr="00613016">
              <w:rPr>
                <w:sz w:val="18"/>
                <w:szCs w:val="18"/>
              </w:rPr>
              <w:tab/>
              <w:t>§ Change of cases is done in such a way that to no extra interrupts/switching time is needed</w:t>
            </w:r>
          </w:p>
          <w:p w14:paraId="427470CF" w14:textId="77777777" w:rsidR="00613016" w:rsidRPr="00613016" w:rsidRDefault="00613016" w:rsidP="00613016">
            <w:pPr>
              <w:jc w:val="both"/>
              <w:rPr>
                <w:sz w:val="18"/>
                <w:szCs w:val="18"/>
              </w:rPr>
            </w:pPr>
            <w:r w:rsidRPr="00613016">
              <w:rPr>
                <w:sz w:val="18"/>
                <w:szCs w:val="18"/>
              </w:rPr>
              <w:tab/>
            </w:r>
            <w:r w:rsidRPr="00613016">
              <w:rPr>
                <w:sz w:val="18"/>
                <w:szCs w:val="18"/>
              </w:rPr>
              <w:tab/>
            </w:r>
            <w:r w:rsidRPr="00613016">
              <w:rPr>
                <w:sz w:val="18"/>
                <w:szCs w:val="18"/>
              </w:rPr>
              <w:tab/>
              <w:t>§ Staying in Case 1 (n5DL+n8DL/n5UL) longer than Case 2 (n5DL/n5UL+n8UL)</w:t>
            </w:r>
          </w:p>
          <w:p w14:paraId="08187C63" w14:textId="77777777" w:rsidR="00613016" w:rsidRPr="00613016" w:rsidRDefault="00613016" w:rsidP="00613016">
            <w:pPr>
              <w:jc w:val="both"/>
              <w:rPr>
                <w:sz w:val="18"/>
                <w:szCs w:val="18"/>
              </w:rPr>
            </w:pPr>
            <w:r w:rsidRPr="00613016">
              <w:rPr>
                <w:sz w:val="18"/>
                <w:szCs w:val="18"/>
              </w:rPr>
              <w:tab/>
            </w:r>
            <w:r w:rsidRPr="00613016">
              <w:rPr>
                <w:sz w:val="18"/>
                <w:szCs w:val="18"/>
              </w:rPr>
              <w:tab/>
              <w:t xml:space="preserve">§ RAN2 capability </w:t>
            </w:r>
            <w:proofErr w:type="spellStart"/>
            <w:r w:rsidRPr="00613016">
              <w:rPr>
                <w:sz w:val="18"/>
                <w:szCs w:val="18"/>
              </w:rPr>
              <w:t>signaling</w:t>
            </w:r>
            <w:proofErr w:type="spellEnd"/>
            <w:r w:rsidRPr="00613016">
              <w:rPr>
                <w:sz w:val="18"/>
                <w:szCs w:val="18"/>
              </w:rPr>
              <w:t xml:space="preserve"> is required</w:t>
            </w:r>
          </w:p>
          <w:p w14:paraId="2E688FF9" w14:textId="77777777" w:rsidR="00613016" w:rsidRPr="00613016" w:rsidRDefault="00613016" w:rsidP="00613016">
            <w:pPr>
              <w:jc w:val="both"/>
              <w:rPr>
                <w:sz w:val="18"/>
                <w:szCs w:val="18"/>
              </w:rPr>
            </w:pPr>
            <w:r w:rsidRPr="00613016">
              <w:rPr>
                <w:sz w:val="18"/>
                <w:szCs w:val="18"/>
              </w:rPr>
              <w:lastRenderedPageBreak/>
              <w:tab/>
              <w:t xml:space="preserve">• Solution #2 - New capability: introduce a UE capability of switching gap (i.e., switching period and location) to cover necessary switching period including RFFE configuration switching, PA On/Off etc., </w:t>
            </w:r>
          </w:p>
          <w:p w14:paraId="7C680B29" w14:textId="77777777" w:rsidR="00613016" w:rsidRPr="00613016" w:rsidRDefault="00613016" w:rsidP="00613016">
            <w:pPr>
              <w:jc w:val="both"/>
              <w:rPr>
                <w:sz w:val="18"/>
                <w:szCs w:val="18"/>
              </w:rPr>
            </w:pPr>
            <w:r w:rsidRPr="00613016">
              <w:rPr>
                <w:sz w:val="18"/>
                <w:szCs w:val="18"/>
              </w:rPr>
              <w:tab/>
            </w:r>
            <w:r w:rsidRPr="00613016">
              <w:rPr>
                <w:sz w:val="18"/>
                <w:szCs w:val="18"/>
              </w:rPr>
              <w:tab/>
              <w:t>§ Can be the same for both directions (n5DL -&gt; n8UL, n8UL-&gt;n5DL), or one for each direction</w:t>
            </w:r>
          </w:p>
          <w:p w14:paraId="3E811D94" w14:textId="77777777" w:rsidR="00613016" w:rsidRPr="00613016" w:rsidRDefault="00613016" w:rsidP="00613016">
            <w:pPr>
              <w:jc w:val="both"/>
              <w:rPr>
                <w:sz w:val="18"/>
                <w:szCs w:val="18"/>
              </w:rPr>
            </w:pPr>
            <w:r w:rsidRPr="00613016">
              <w:rPr>
                <w:sz w:val="18"/>
                <w:szCs w:val="18"/>
              </w:rPr>
              <w:tab/>
            </w:r>
            <w:r w:rsidRPr="00613016">
              <w:rPr>
                <w:sz w:val="18"/>
                <w:szCs w:val="18"/>
              </w:rPr>
              <w:tab/>
              <w:t>§ Network accommodates the switching gap by scheduling</w:t>
            </w:r>
          </w:p>
          <w:p w14:paraId="7A589001" w14:textId="77777777" w:rsidR="00613016" w:rsidRPr="00613016" w:rsidRDefault="00613016" w:rsidP="00613016">
            <w:pPr>
              <w:jc w:val="both"/>
              <w:rPr>
                <w:sz w:val="18"/>
                <w:szCs w:val="18"/>
              </w:rPr>
            </w:pPr>
            <w:r w:rsidRPr="00613016">
              <w:rPr>
                <w:sz w:val="18"/>
                <w:szCs w:val="18"/>
              </w:rPr>
              <w:tab/>
            </w:r>
            <w:r w:rsidRPr="00613016">
              <w:rPr>
                <w:sz w:val="18"/>
                <w:szCs w:val="18"/>
              </w:rPr>
              <w:tab/>
            </w:r>
            <w:r w:rsidRPr="00613016">
              <w:rPr>
                <w:sz w:val="18"/>
                <w:szCs w:val="18"/>
              </w:rPr>
              <w:tab/>
              <w:t xml:space="preserve">§ Cross-carrier scheduling might be needed (e.g., from Case 2 with only 1 DL n8DL to Case 1 with two DL) </w:t>
            </w:r>
          </w:p>
          <w:p w14:paraId="32995D04" w14:textId="77777777" w:rsidR="00613016" w:rsidRPr="00613016" w:rsidRDefault="00613016" w:rsidP="00613016">
            <w:pPr>
              <w:jc w:val="both"/>
              <w:rPr>
                <w:sz w:val="18"/>
                <w:szCs w:val="18"/>
              </w:rPr>
            </w:pPr>
            <w:r w:rsidRPr="00613016">
              <w:rPr>
                <w:sz w:val="18"/>
                <w:szCs w:val="18"/>
              </w:rPr>
              <w:tab/>
            </w:r>
            <w:r w:rsidRPr="00613016">
              <w:rPr>
                <w:sz w:val="18"/>
                <w:szCs w:val="18"/>
              </w:rPr>
              <w:tab/>
              <w:t>§ No RAN1 spec change is required</w:t>
            </w:r>
          </w:p>
          <w:p w14:paraId="40923699" w14:textId="77777777" w:rsidR="00613016" w:rsidRPr="00613016" w:rsidRDefault="00613016" w:rsidP="00613016">
            <w:pPr>
              <w:jc w:val="both"/>
              <w:rPr>
                <w:sz w:val="18"/>
                <w:szCs w:val="18"/>
              </w:rPr>
            </w:pPr>
            <w:r w:rsidRPr="00613016">
              <w:rPr>
                <w:sz w:val="18"/>
                <w:szCs w:val="18"/>
              </w:rPr>
              <w:tab/>
              <w:t>o Solution #3 - Further improvement, e.g., under L-L CA via switching framework</w:t>
            </w:r>
          </w:p>
          <w:p w14:paraId="444564BF" w14:textId="77777777" w:rsidR="00613016" w:rsidRPr="00613016" w:rsidRDefault="00613016" w:rsidP="00613016">
            <w:pPr>
              <w:jc w:val="both"/>
              <w:rPr>
                <w:sz w:val="18"/>
                <w:szCs w:val="18"/>
              </w:rPr>
            </w:pPr>
            <w:r w:rsidRPr="00613016">
              <w:rPr>
                <w:sz w:val="18"/>
                <w:szCs w:val="18"/>
              </w:rPr>
              <w:tab/>
            </w:r>
            <w:r w:rsidRPr="00613016">
              <w:rPr>
                <w:sz w:val="18"/>
                <w:szCs w:val="18"/>
              </w:rPr>
              <w:tab/>
              <w:t>§ Not considered in Rel-19</w:t>
            </w:r>
          </w:p>
          <w:p w14:paraId="3536D312" w14:textId="77777777" w:rsidR="00613016" w:rsidRPr="00613016" w:rsidRDefault="00613016" w:rsidP="00613016">
            <w:pPr>
              <w:jc w:val="both"/>
              <w:rPr>
                <w:sz w:val="18"/>
                <w:szCs w:val="18"/>
              </w:rPr>
            </w:pPr>
            <w:r w:rsidRPr="00613016">
              <w:rPr>
                <w:sz w:val="18"/>
                <w:szCs w:val="18"/>
              </w:rPr>
              <w:tab/>
            </w:r>
            <w:r w:rsidRPr="00613016">
              <w:rPr>
                <w:sz w:val="18"/>
                <w:szCs w:val="18"/>
              </w:rPr>
              <w:tab/>
              <w:t>§ Not precluded in Rel-20 or later</w:t>
            </w:r>
          </w:p>
          <w:p w14:paraId="134C31A8" w14:textId="77777777" w:rsidR="00613016" w:rsidRPr="00613016" w:rsidRDefault="00613016" w:rsidP="00613016">
            <w:pPr>
              <w:jc w:val="both"/>
              <w:rPr>
                <w:sz w:val="18"/>
                <w:szCs w:val="18"/>
              </w:rPr>
            </w:pPr>
            <w:r w:rsidRPr="00613016">
              <w:rPr>
                <w:sz w:val="18"/>
                <w:szCs w:val="18"/>
              </w:rPr>
              <w:t xml:space="preserve">RAN4 has decided to support Solution #1 in Rel-19, where the required RAN2 capability </w:t>
            </w:r>
            <w:proofErr w:type="spellStart"/>
            <w:r w:rsidRPr="00613016">
              <w:rPr>
                <w:sz w:val="18"/>
                <w:szCs w:val="18"/>
              </w:rPr>
              <w:t>signaling</w:t>
            </w:r>
            <w:proofErr w:type="spellEnd"/>
            <w:r w:rsidRPr="00613016">
              <w:rPr>
                <w:sz w:val="18"/>
                <w:szCs w:val="18"/>
              </w:rPr>
              <w:t xml:space="preserve"> aligns with the original request. The RAN2 capability indicates two independent concurrent capabilities for a band combination consisting of two FDD bands, referred to as band </w:t>
            </w:r>
            <w:proofErr w:type="spellStart"/>
            <w:r w:rsidRPr="00613016">
              <w:rPr>
                <w:sz w:val="18"/>
                <w:szCs w:val="18"/>
              </w:rPr>
              <w:t>nA</w:t>
            </w:r>
            <w:proofErr w:type="spellEnd"/>
            <w:r w:rsidRPr="00613016">
              <w:rPr>
                <w:sz w:val="18"/>
                <w:szCs w:val="18"/>
              </w:rPr>
              <w:t xml:space="preserve"> and band </w:t>
            </w:r>
            <w:proofErr w:type="spellStart"/>
            <w:r w:rsidRPr="00613016">
              <w:rPr>
                <w:sz w:val="18"/>
                <w:szCs w:val="18"/>
              </w:rPr>
              <w:t>nB</w:t>
            </w:r>
            <w:proofErr w:type="spellEnd"/>
            <w:r w:rsidRPr="00613016">
              <w:rPr>
                <w:sz w:val="18"/>
                <w:szCs w:val="18"/>
              </w:rPr>
              <w:t>:</w:t>
            </w:r>
          </w:p>
          <w:p w14:paraId="6D19C4E2" w14:textId="77777777" w:rsidR="00613016" w:rsidRPr="00613016" w:rsidRDefault="00613016" w:rsidP="00613016">
            <w:pPr>
              <w:jc w:val="both"/>
              <w:rPr>
                <w:sz w:val="18"/>
                <w:szCs w:val="18"/>
              </w:rPr>
            </w:pPr>
            <w:r w:rsidRPr="00613016">
              <w:rPr>
                <w:sz w:val="18"/>
                <w:szCs w:val="18"/>
              </w:rPr>
              <w:tab/>
              <w:t xml:space="preserve">o Capability #1: A value of “1” indicates concurrent </w:t>
            </w:r>
            <w:proofErr w:type="spellStart"/>
            <w:r w:rsidRPr="00613016">
              <w:rPr>
                <w:sz w:val="18"/>
                <w:szCs w:val="18"/>
              </w:rPr>
              <w:t>nA</w:t>
            </w:r>
            <w:proofErr w:type="spellEnd"/>
            <w:r w:rsidRPr="00613016">
              <w:rPr>
                <w:sz w:val="18"/>
                <w:szCs w:val="18"/>
              </w:rPr>
              <w:t xml:space="preserve"> uplink and </w:t>
            </w:r>
            <w:proofErr w:type="spellStart"/>
            <w:r w:rsidRPr="00613016">
              <w:rPr>
                <w:sz w:val="18"/>
                <w:szCs w:val="18"/>
              </w:rPr>
              <w:t>nB</w:t>
            </w:r>
            <w:proofErr w:type="spellEnd"/>
            <w:r w:rsidRPr="00613016">
              <w:rPr>
                <w:sz w:val="18"/>
                <w:szCs w:val="18"/>
              </w:rPr>
              <w:t xml:space="preserve"> downlink operation; a value of “0” indicates that </w:t>
            </w:r>
            <w:proofErr w:type="spellStart"/>
            <w:r w:rsidRPr="00613016">
              <w:rPr>
                <w:sz w:val="18"/>
                <w:szCs w:val="18"/>
              </w:rPr>
              <w:t>nA</w:t>
            </w:r>
            <w:proofErr w:type="spellEnd"/>
            <w:r w:rsidRPr="00613016">
              <w:rPr>
                <w:sz w:val="18"/>
                <w:szCs w:val="18"/>
              </w:rPr>
              <w:t xml:space="preserve">-UL and </w:t>
            </w:r>
            <w:proofErr w:type="spellStart"/>
            <w:r w:rsidRPr="00613016">
              <w:rPr>
                <w:sz w:val="18"/>
                <w:szCs w:val="18"/>
              </w:rPr>
              <w:t>nB</w:t>
            </w:r>
            <w:proofErr w:type="spellEnd"/>
            <w:r w:rsidRPr="00613016">
              <w:rPr>
                <w:sz w:val="18"/>
                <w:szCs w:val="18"/>
              </w:rPr>
              <w:t>-DL are non-concurrent.</w:t>
            </w:r>
          </w:p>
          <w:p w14:paraId="10A2FD8D" w14:textId="77777777" w:rsidR="00613016" w:rsidRPr="00613016" w:rsidRDefault="00613016" w:rsidP="00613016">
            <w:pPr>
              <w:jc w:val="both"/>
              <w:rPr>
                <w:sz w:val="18"/>
                <w:szCs w:val="18"/>
              </w:rPr>
            </w:pPr>
            <w:r w:rsidRPr="00613016">
              <w:rPr>
                <w:sz w:val="18"/>
                <w:szCs w:val="18"/>
              </w:rPr>
              <w:tab/>
              <w:t xml:space="preserve">o Capability #2: A value of “1” indicates concurrent </w:t>
            </w:r>
            <w:proofErr w:type="spellStart"/>
            <w:r w:rsidRPr="00613016">
              <w:rPr>
                <w:sz w:val="18"/>
                <w:szCs w:val="18"/>
              </w:rPr>
              <w:t>nA</w:t>
            </w:r>
            <w:proofErr w:type="spellEnd"/>
            <w:r w:rsidRPr="00613016">
              <w:rPr>
                <w:sz w:val="18"/>
                <w:szCs w:val="18"/>
              </w:rPr>
              <w:t xml:space="preserve"> downlink and </w:t>
            </w:r>
            <w:proofErr w:type="spellStart"/>
            <w:r w:rsidRPr="00613016">
              <w:rPr>
                <w:sz w:val="18"/>
                <w:szCs w:val="18"/>
              </w:rPr>
              <w:t>nB</w:t>
            </w:r>
            <w:proofErr w:type="spellEnd"/>
            <w:r w:rsidRPr="00613016">
              <w:rPr>
                <w:sz w:val="18"/>
                <w:szCs w:val="18"/>
              </w:rPr>
              <w:t xml:space="preserve"> uplink operation; a value of “0” indicates that </w:t>
            </w:r>
            <w:proofErr w:type="spellStart"/>
            <w:r w:rsidRPr="00613016">
              <w:rPr>
                <w:sz w:val="18"/>
                <w:szCs w:val="18"/>
              </w:rPr>
              <w:t>nA</w:t>
            </w:r>
            <w:proofErr w:type="spellEnd"/>
            <w:r w:rsidRPr="00613016">
              <w:rPr>
                <w:sz w:val="18"/>
                <w:szCs w:val="18"/>
              </w:rPr>
              <w:t xml:space="preserve">-DL and </w:t>
            </w:r>
            <w:proofErr w:type="spellStart"/>
            <w:r w:rsidRPr="00613016">
              <w:rPr>
                <w:sz w:val="18"/>
                <w:szCs w:val="18"/>
              </w:rPr>
              <w:t>nB</w:t>
            </w:r>
            <w:proofErr w:type="spellEnd"/>
            <w:r w:rsidRPr="00613016">
              <w:rPr>
                <w:sz w:val="18"/>
                <w:szCs w:val="18"/>
              </w:rPr>
              <w:t>-UL are non-concurrent.</w:t>
            </w:r>
          </w:p>
          <w:p w14:paraId="57E5CFFB" w14:textId="77777777" w:rsidR="00613016" w:rsidRPr="00613016" w:rsidRDefault="00613016" w:rsidP="00613016">
            <w:pPr>
              <w:jc w:val="both"/>
              <w:rPr>
                <w:sz w:val="18"/>
                <w:szCs w:val="18"/>
              </w:rPr>
            </w:pPr>
            <w:r w:rsidRPr="00613016">
              <w:rPr>
                <w:sz w:val="18"/>
                <w:szCs w:val="18"/>
              </w:rPr>
              <w:t>If 2UL is supported for the band combination CA_n5-n8, the two capabilities should be set to (1,0).</w:t>
            </w:r>
          </w:p>
          <w:p w14:paraId="2668AE25" w14:textId="77777777" w:rsidR="00613016" w:rsidRPr="00613016" w:rsidRDefault="00613016" w:rsidP="00613016">
            <w:pPr>
              <w:jc w:val="both"/>
              <w:rPr>
                <w:sz w:val="18"/>
                <w:szCs w:val="18"/>
              </w:rPr>
            </w:pPr>
            <w:r w:rsidRPr="00613016">
              <w:rPr>
                <w:sz w:val="18"/>
                <w:szCs w:val="18"/>
              </w:rPr>
              <w:t>Regarding the questions raised, in-line answers could be found below:</w:t>
            </w:r>
          </w:p>
          <w:p w14:paraId="18ED92BE" w14:textId="77777777" w:rsidR="00613016" w:rsidRPr="00613016" w:rsidRDefault="00613016" w:rsidP="00613016">
            <w:pPr>
              <w:jc w:val="both"/>
              <w:rPr>
                <w:sz w:val="18"/>
                <w:szCs w:val="18"/>
              </w:rPr>
            </w:pPr>
            <w:r w:rsidRPr="00613016">
              <w:rPr>
                <w:sz w:val="18"/>
                <w:szCs w:val="18"/>
              </w:rPr>
              <w:t>Q1: Whether it’s possible for a UE to support simultaneous Rx/Tx in inter-band FDD-FDD CA_n5-n8 without any scheduling restriction, or whether there may be a case where a UE can support simultaneous Rx/Tx in some part(s) of the overlapping FDD bands? If possible, from which release version?</w:t>
            </w:r>
          </w:p>
          <w:p w14:paraId="6D233992" w14:textId="77777777" w:rsidR="00613016" w:rsidRPr="00613016" w:rsidRDefault="00613016" w:rsidP="00613016">
            <w:pPr>
              <w:jc w:val="both"/>
              <w:rPr>
                <w:sz w:val="18"/>
                <w:szCs w:val="18"/>
              </w:rPr>
            </w:pPr>
            <w:r w:rsidRPr="00613016">
              <w:rPr>
                <w:sz w:val="18"/>
                <w:szCs w:val="18"/>
              </w:rPr>
              <w:tab/>
              <w:t xml:space="preserve">Answer 1:      If only Option 2 is assumed, it becomes impossible to implement simultaneous Rx/Tx in inter-band FDD-FDD CA_n5-n8 without introducing scheduling restrictions. Furthermore, a UE would not be able to support simultaneous Rx/Tx in any portion of the overlapping FDD bands. </w:t>
            </w:r>
          </w:p>
          <w:p w14:paraId="7B6478DE" w14:textId="77777777" w:rsidR="00613016" w:rsidRPr="00613016" w:rsidRDefault="00613016" w:rsidP="00613016">
            <w:pPr>
              <w:jc w:val="both"/>
              <w:rPr>
                <w:sz w:val="18"/>
                <w:szCs w:val="18"/>
              </w:rPr>
            </w:pPr>
            <w:r w:rsidRPr="00613016">
              <w:rPr>
                <w:sz w:val="18"/>
                <w:szCs w:val="18"/>
              </w:rPr>
              <w:tab/>
              <w:t xml:space="preserve">However, as noted above, a UE implemented with Option 3 can support simultaneous Rx/Tx in inter-band FDD-FDD CA_n5-n8 without any scheduling </w:t>
            </w:r>
            <w:proofErr w:type="gramStart"/>
            <w:r w:rsidRPr="00613016">
              <w:rPr>
                <w:sz w:val="18"/>
                <w:szCs w:val="18"/>
              </w:rPr>
              <w:t>restrictions, or</w:t>
            </w:r>
            <w:proofErr w:type="gramEnd"/>
            <w:r w:rsidRPr="00613016">
              <w:rPr>
                <w:sz w:val="18"/>
                <w:szCs w:val="18"/>
              </w:rPr>
              <w:t xml:space="preserve"> enable simultaneous Rx/Tx in specific portions of the overlapping FDD bands. Nevertheless, RAN4 has excluded Option 3 in Rel-19.</w:t>
            </w:r>
          </w:p>
          <w:p w14:paraId="587DCCF7" w14:textId="77777777" w:rsidR="00613016" w:rsidRPr="00613016" w:rsidRDefault="00613016" w:rsidP="00613016">
            <w:pPr>
              <w:jc w:val="both"/>
              <w:rPr>
                <w:sz w:val="18"/>
                <w:szCs w:val="18"/>
              </w:rPr>
            </w:pPr>
            <w:r w:rsidRPr="00613016">
              <w:rPr>
                <w:sz w:val="18"/>
                <w:szCs w:val="18"/>
              </w:rPr>
              <w:t>Q2: If a UE may be able to support simultaneous Rx/Tx in inter-band FDD-FDD CA_n5-n8 (or some other inter-band FDD-FDD CA combinations) in some form, whether it requires additional UE capabilities for the support/requirement of other features, e.g., full-duplex, switching time, or some frequency gap/guard band?</w:t>
            </w:r>
          </w:p>
          <w:p w14:paraId="5009BB26" w14:textId="6D2D045B" w:rsidR="00613016" w:rsidRPr="00613016" w:rsidRDefault="00613016" w:rsidP="00613016">
            <w:pPr>
              <w:jc w:val="both"/>
              <w:rPr>
                <w:sz w:val="18"/>
                <w:szCs w:val="18"/>
                <w:highlight w:val="yellow"/>
              </w:rPr>
            </w:pPr>
            <w:r w:rsidRPr="00613016">
              <w:rPr>
                <w:sz w:val="18"/>
                <w:szCs w:val="18"/>
              </w:rPr>
              <w:tab/>
              <w:t>Answer 2:     This can be further discussed when deciding to specify Option 3 in Rel-20 or later.</w:t>
            </w:r>
          </w:p>
        </w:tc>
      </w:tr>
    </w:tbl>
    <w:p w14:paraId="22B7D427" w14:textId="77777777" w:rsidR="00613016" w:rsidRPr="00E334F1" w:rsidRDefault="00613016" w:rsidP="00B111A3">
      <w:pPr>
        <w:jc w:val="both"/>
      </w:pPr>
    </w:p>
    <w:p w14:paraId="34B0C5FC" w14:textId="24A5C6D5" w:rsidR="001C714E" w:rsidRPr="00E334F1" w:rsidRDefault="00E334F1" w:rsidP="00B111A3">
      <w:pPr>
        <w:jc w:val="both"/>
      </w:pPr>
      <w:r w:rsidRPr="00E334F1">
        <w:t xml:space="preserve">Furthermore, RAN4 reached the following agreement in previous meeting, which captured in the chairman notes: </w:t>
      </w:r>
    </w:p>
    <w:tbl>
      <w:tblPr>
        <w:tblStyle w:val="TableGrid"/>
        <w:tblW w:w="0" w:type="auto"/>
        <w:tblLook w:val="04A0" w:firstRow="1" w:lastRow="0" w:firstColumn="1" w:lastColumn="0" w:noHBand="0" w:noVBand="1"/>
      </w:tblPr>
      <w:tblGrid>
        <w:gridCol w:w="9629"/>
      </w:tblGrid>
      <w:tr w:rsidR="00E334F1" w:rsidRPr="00E334F1" w14:paraId="44D2B591" w14:textId="77777777" w:rsidTr="00E334F1">
        <w:tc>
          <w:tcPr>
            <w:tcW w:w="9629" w:type="dxa"/>
          </w:tcPr>
          <w:p w14:paraId="6548AB4C" w14:textId="77777777" w:rsidR="00E334F1" w:rsidRPr="00E334F1" w:rsidRDefault="00E334F1" w:rsidP="00E334F1">
            <w:pPr>
              <w:jc w:val="both"/>
              <w:rPr>
                <w:sz w:val="18"/>
                <w:szCs w:val="18"/>
              </w:rPr>
            </w:pPr>
            <w:r w:rsidRPr="00E334F1">
              <w:rPr>
                <w:b/>
                <w:bCs/>
                <w:sz w:val="18"/>
                <w:szCs w:val="18"/>
                <w:highlight w:val="green"/>
              </w:rPr>
              <w:t>Agreement [R4 chairman notes meeting#116]:</w:t>
            </w:r>
          </w:p>
          <w:p w14:paraId="2FE071A8" w14:textId="77777777" w:rsidR="00E334F1" w:rsidRPr="00E334F1" w:rsidRDefault="00E334F1" w:rsidP="00E334F1">
            <w:pPr>
              <w:jc w:val="both"/>
              <w:rPr>
                <w:sz w:val="18"/>
                <w:szCs w:val="18"/>
              </w:rPr>
            </w:pPr>
            <w:r w:rsidRPr="00E334F1">
              <w:rPr>
                <w:sz w:val="18"/>
                <w:szCs w:val="18"/>
              </w:rPr>
              <w:t>For CA_n5-n8,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5074F4D9" w14:textId="77777777" w:rsidR="00E334F1" w:rsidRPr="00E334F1" w:rsidRDefault="00E334F1" w:rsidP="00E334F1">
            <w:pPr>
              <w:numPr>
                <w:ilvl w:val="0"/>
                <w:numId w:val="64"/>
              </w:numPr>
              <w:jc w:val="both"/>
              <w:rPr>
                <w:sz w:val="18"/>
                <w:szCs w:val="18"/>
                <w:lang w:val="en-US"/>
              </w:rPr>
            </w:pPr>
            <w:r w:rsidRPr="00E334F1">
              <w:rPr>
                <w:sz w:val="18"/>
                <w:szCs w:val="18"/>
                <w:lang w:val="en-US"/>
              </w:rPr>
              <w:t xml:space="preserve">When n5DL is operated, n8UL RF path needs to be switched off and the same for the other way around. </w:t>
            </w:r>
          </w:p>
          <w:p w14:paraId="31E2193A" w14:textId="77777777" w:rsidR="00E334F1" w:rsidRPr="00E334F1" w:rsidRDefault="00E334F1" w:rsidP="00E334F1">
            <w:pPr>
              <w:numPr>
                <w:ilvl w:val="0"/>
                <w:numId w:val="64"/>
              </w:numPr>
              <w:jc w:val="both"/>
              <w:rPr>
                <w:sz w:val="18"/>
                <w:szCs w:val="18"/>
                <w:lang w:val="en-US"/>
              </w:rPr>
            </w:pPr>
            <w:r w:rsidRPr="00E334F1">
              <w:rPr>
                <w:sz w:val="18"/>
                <w:szCs w:val="18"/>
                <w:lang w:val="en-US"/>
              </w:rPr>
              <w:t>Proponent companies are encouraged to bring detailed analysis, including the possible gain/loss.</w:t>
            </w:r>
          </w:p>
          <w:p w14:paraId="2189F6ED" w14:textId="5D917DF2" w:rsidR="00E334F1" w:rsidRPr="00E334F1" w:rsidRDefault="00E334F1" w:rsidP="00B111A3">
            <w:pPr>
              <w:jc w:val="both"/>
              <w:rPr>
                <w:b/>
                <w:bCs/>
                <w:sz w:val="18"/>
                <w:szCs w:val="18"/>
              </w:rPr>
            </w:pPr>
            <w:r w:rsidRPr="00E334F1">
              <w:rPr>
                <w:b/>
                <w:bCs/>
                <w:sz w:val="18"/>
                <w:szCs w:val="18"/>
              </w:rPr>
              <w:t>Before the conclusion on RRM impact is made, no further discussion is needed in the main session.</w:t>
            </w:r>
          </w:p>
        </w:tc>
      </w:tr>
    </w:tbl>
    <w:p w14:paraId="7E19349F" w14:textId="5ABF6F14" w:rsidR="00E334F1" w:rsidRPr="00E334F1" w:rsidRDefault="00E334F1" w:rsidP="00B111A3">
      <w:pPr>
        <w:jc w:val="both"/>
      </w:pPr>
      <w:r w:rsidRPr="00E334F1">
        <w:lastRenderedPageBreak/>
        <w:t xml:space="preserve">Therefore, in this document we provide discussion on the RRM impact due to the non-concurrent operation of n5 DL and n8 UL. </w:t>
      </w:r>
    </w:p>
    <w:p w14:paraId="5977066E" w14:textId="77777777" w:rsidR="00613016" w:rsidRPr="00FB2B5E" w:rsidRDefault="00613016" w:rsidP="00B111A3">
      <w:pPr>
        <w:jc w:val="both"/>
      </w:pPr>
    </w:p>
    <w:p w14:paraId="16A9415B" w14:textId="77777777" w:rsidR="00D80D8F" w:rsidRPr="00FB2B5E" w:rsidRDefault="00D80D8F" w:rsidP="00D80D8F">
      <w:pPr>
        <w:pStyle w:val="Heading1"/>
        <w:numPr>
          <w:ilvl w:val="0"/>
          <w:numId w:val="49"/>
        </w:numPr>
        <w:tabs>
          <w:tab w:val="num" w:pos="360"/>
          <w:tab w:val="left" w:pos="720"/>
        </w:tabs>
        <w:jc w:val="both"/>
        <w:rPr>
          <w:rFonts w:ascii="Arial" w:hAnsi="Arial" w:cs="Arial"/>
        </w:rPr>
      </w:pPr>
      <w:r w:rsidRPr="00FB2B5E">
        <w:rPr>
          <w:rFonts w:ascii="Arial" w:hAnsi="Arial" w:cs="Arial"/>
        </w:rPr>
        <w:t>Discussion</w:t>
      </w:r>
    </w:p>
    <w:p w14:paraId="763D0BCF" w14:textId="53BA101B" w:rsidR="00D80D8F" w:rsidRPr="00FB2B5E" w:rsidRDefault="00D80D8F" w:rsidP="00D80D8F">
      <w:pPr>
        <w:jc w:val="both"/>
      </w:pPr>
      <w:r w:rsidRPr="00FB2B5E">
        <w:t xml:space="preserve">The </w:t>
      </w:r>
      <w:r w:rsidR="00FB2B5E" w:rsidRPr="00FB2B5E">
        <w:t>bands n5 and n8 details are given below</w:t>
      </w:r>
      <w:r w:rsidRPr="00FB2B5E">
        <w:t xml:space="preserve">: </w:t>
      </w:r>
    </w:p>
    <w:tbl>
      <w:tblPr>
        <w:tblStyle w:val="GridTable5Dark-Accent1"/>
        <w:tblW w:w="0" w:type="auto"/>
        <w:jc w:val="center"/>
        <w:tblLook w:val="04A0" w:firstRow="1" w:lastRow="0" w:firstColumn="1" w:lastColumn="0" w:noHBand="0" w:noVBand="1"/>
        <w:tblCaption w:val=""/>
        <w:tblDescription w:val=""/>
      </w:tblPr>
      <w:tblGrid>
        <w:gridCol w:w="988"/>
        <w:gridCol w:w="2552"/>
        <w:gridCol w:w="2693"/>
      </w:tblGrid>
      <w:tr w:rsidR="00FB2B5E" w:rsidRPr="00FB2B5E" w14:paraId="6150D7D9" w14:textId="77777777" w:rsidTr="00FB2B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hideMark/>
          </w:tcPr>
          <w:p w14:paraId="1029CC8C" w14:textId="77777777" w:rsidR="00FB2B5E" w:rsidRPr="00FB2B5E" w:rsidRDefault="00FB2B5E" w:rsidP="00FB2B5E">
            <w:pPr>
              <w:spacing w:after="0"/>
              <w:jc w:val="both"/>
            </w:pPr>
            <w:r w:rsidRPr="00FB2B5E">
              <w:t>Band</w:t>
            </w:r>
          </w:p>
        </w:tc>
        <w:tc>
          <w:tcPr>
            <w:tcW w:w="2552" w:type="dxa"/>
            <w:hideMark/>
          </w:tcPr>
          <w:p w14:paraId="20505B9A" w14:textId="77777777" w:rsidR="00FB2B5E" w:rsidRPr="00FB2B5E" w:rsidRDefault="00FB2B5E" w:rsidP="00FB2B5E">
            <w:pPr>
              <w:spacing w:after="0"/>
              <w:jc w:val="both"/>
              <w:cnfStyle w:val="100000000000" w:firstRow="1" w:lastRow="0" w:firstColumn="0" w:lastColumn="0" w:oddVBand="0" w:evenVBand="0" w:oddHBand="0" w:evenHBand="0" w:firstRowFirstColumn="0" w:firstRowLastColumn="0" w:lastRowFirstColumn="0" w:lastRowLastColumn="0"/>
            </w:pPr>
            <w:r w:rsidRPr="00FB2B5E">
              <w:t>Uplink (MHz)</w:t>
            </w:r>
          </w:p>
        </w:tc>
        <w:tc>
          <w:tcPr>
            <w:tcW w:w="2693" w:type="dxa"/>
            <w:hideMark/>
          </w:tcPr>
          <w:p w14:paraId="45D6ED0D" w14:textId="77777777" w:rsidR="00FB2B5E" w:rsidRPr="00FB2B5E" w:rsidRDefault="00FB2B5E" w:rsidP="00FB2B5E">
            <w:pPr>
              <w:spacing w:after="0"/>
              <w:jc w:val="both"/>
              <w:cnfStyle w:val="100000000000" w:firstRow="1" w:lastRow="0" w:firstColumn="0" w:lastColumn="0" w:oddVBand="0" w:evenVBand="0" w:oddHBand="0" w:evenHBand="0" w:firstRowFirstColumn="0" w:firstRowLastColumn="0" w:lastRowFirstColumn="0" w:lastRowLastColumn="0"/>
            </w:pPr>
            <w:r w:rsidRPr="00FB2B5E">
              <w:t>Downlink (MHz)</w:t>
            </w:r>
          </w:p>
        </w:tc>
      </w:tr>
      <w:tr w:rsidR="00FB2B5E" w:rsidRPr="00FB2B5E" w14:paraId="11293B39" w14:textId="77777777" w:rsidTr="00FB2B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hideMark/>
          </w:tcPr>
          <w:p w14:paraId="75758EA6" w14:textId="77777777" w:rsidR="00FB2B5E" w:rsidRPr="00FB2B5E" w:rsidRDefault="00FB2B5E" w:rsidP="00FB2B5E">
            <w:pPr>
              <w:spacing w:after="0"/>
              <w:jc w:val="both"/>
            </w:pPr>
            <w:r w:rsidRPr="00FB2B5E">
              <w:t>n5</w:t>
            </w:r>
          </w:p>
        </w:tc>
        <w:tc>
          <w:tcPr>
            <w:tcW w:w="2552" w:type="dxa"/>
            <w:hideMark/>
          </w:tcPr>
          <w:p w14:paraId="0A3CE276" w14:textId="77777777" w:rsidR="00FB2B5E" w:rsidRPr="00FB2B5E" w:rsidRDefault="00FB2B5E" w:rsidP="00FB2B5E">
            <w:pPr>
              <w:spacing w:after="0"/>
              <w:jc w:val="both"/>
              <w:cnfStyle w:val="000000100000" w:firstRow="0" w:lastRow="0" w:firstColumn="0" w:lastColumn="0" w:oddVBand="0" w:evenVBand="0" w:oddHBand="1" w:evenHBand="0" w:firstRowFirstColumn="0" w:firstRowLastColumn="0" w:lastRowFirstColumn="0" w:lastRowLastColumn="0"/>
            </w:pPr>
            <w:r w:rsidRPr="00FB2B5E">
              <w:t>824 – 849</w:t>
            </w:r>
          </w:p>
        </w:tc>
        <w:tc>
          <w:tcPr>
            <w:tcW w:w="2693" w:type="dxa"/>
            <w:hideMark/>
          </w:tcPr>
          <w:p w14:paraId="5CC87479" w14:textId="77777777" w:rsidR="00FB2B5E" w:rsidRPr="00FB2B5E" w:rsidRDefault="00FB2B5E" w:rsidP="00FB2B5E">
            <w:pPr>
              <w:spacing w:after="0"/>
              <w:jc w:val="both"/>
              <w:cnfStyle w:val="000000100000" w:firstRow="0" w:lastRow="0" w:firstColumn="0" w:lastColumn="0" w:oddVBand="0" w:evenVBand="0" w:oddHBand="1" w:evenHBand="0" w:firstRowFirstColumn="0" w:firstRowLastColumn="0" w:lastRowFirstColumn="0" w:lastRowLastColumn="0"/>
            </w:pPr>
            <w:r w:rsidRPr="00FB2B5E">
              <w:t>869 – 894</w:t>
            </w:r>
          </w:p>
        </w:tc>
      </w:tr>
      <w:tr w:rsidR="00FB2B5E" w:rsidRPr="00FB2B5E" w14:paraId="4CEA4683" w14:textId="77777777" w:rsidTr="00FB2B5E">
        <w:trPr>
          <w:jc w:val="center"/>
        </w:trPr>
        <w:tc>
          <w:tcPr>
            <w:cnfStyle w:val="001000000000" w:firstRow="0" w:lastRow="0" w:firstColumn="1" w:lastColumn="0" w:oddVBand="0" w:evenVBand="0" w:oddHBand="0" w:evenHBand="0" w:firstRowFirstColumn="0" w:firstRowLastColumn="0" w:lastRowFirstColumn="0" w:lastRowLastColumn="0"/>
            <w:tcW w:w="988" w:type="dxa"/>
            <w:hideMark/>
          </w:tcPr>
          <w:p w14:paraId="75D1B772" w14:textId="77777777" w:rsidR="00FB2B5E" w:rsidRPr="00FB2B5E" w:rsidRDefault="00FB2B5E" w:rsidP="00FB2B5E">
            <w:pPr>
              <w:spacing w:after="0"/>
              <w:jc w:val="both"/>
            </w:pPr>
            <w:r w:rsidRPr="00FB2B5E">
              <w:t>n8</w:t>
            </w:r>
          </w:p>
        </w:tc>
        <w:tc>
          <w:tcPr>
            <w:tcW w:w="2552" w:type="dxa"/>
            <w:hideMark/>
          </w:tcPr>
          <w:p w14:paraId="4910E4DF" w14:textId="77777777" w:rsidR="00FB2B5E" w:rsidRPr="00FB2B5E" w:rsidRDefault="00FB2B5E" w:rsidP="00FB2B5E">
            <w:pPr>
              <w:spacing w:after="0"/>
              <w:jc w:val="both"/>
              <w:cnfStyle w:val="000000000000" w:firstRow="0" w:lastRow="0" w:firstColumn="0" w:lastColumn="0" w:oddVBand="0" w:evenVBand="0" w:oddHBand="0" w:evenHBand="0" w:firstRowFirstColumn="0" w:firstRowLastColumn="0" w:lastRowFirstColumn="0" w:lastRowLastColumn="0"/>
            </w:pPr>
            <w:r w:rsidRPr="00FB2B5E">
              <w:t>880 – 915</w:t>
            </w:r>
          </w:p>
        </w:tc>
        <w:tc>
          <w:tcPr>
            <w:tcW w:w="2693" w:type="dxa"/>
            <w:hideMark/>
          </w:tcPr>
          <w:p w14:paraId="2829212B" w14:textId="77777777" w:rsidR="00FB2B5E" w:rsidRPr="00FB2B5E" w:rsidRDefault="00FB2B5E" w:rsidP="00FB2B5E">
            <w:pPr>
              <w:spacing w:after="0"/>
              <w:jc w:val="both"/>
              <w:cnfStyle w:val="000000000000" w:firstRow="0" w:lastRow="0" w:firstColumn="0" w:lastColumn="0" w:oddVBand="0" w:evenVBand="0" w:oddHBand="0" w:evenHBand="0" w:firstRowFirstColumn="0" w:firstRowLastColumn="0" w:lastRowFirstColumn="0" w:lastRowLastColumn="0"/>
            </w:pPr>
            <w:r w:rsidRPr="00FB2B5E">
              <w:t>925 – 960</w:t>
            </w:r>
          </w:p>
        </w:tc>
      </w:tr>
    </w:tbl>
    <w:p w14:paraId="55AEB84A" w14:textId="77777777" w:rsidR="00DB736F" w:rsidRDefault="00DB736F" w:rsidP="00FB2B5E">
      <w:pPr>
        <w:spacing w:after="0"/>
        <w:jc w:val="both"/>
      </w:pPr>
    </w:p>
    <w:p w14:paraId="7CCBB75F" w14:textId="1D7E9B81" w:rsidR="00FB2B5E" w:rsidRDefault="00DB736F" w:rsidP="00FB2B5E">
      <w:pPr>
        <w:spacing w:after="0"/>
        <w:jc w:val="both"/>
      </w:pPr>
      <w:r>
        <w:t xml:space="preserve">The operation of the two cases provided in the WF can be depicted in a sketch as: </w:t>
      </w:r>
    </w:p>
    <w:p w14:paraId="7C61BAAC" w14:textId="77777777" w:rsidR="00DB736F" w:rsidRDefault="00DB736F" w:rsidP="00FB2B5E">
      <w:pPr>
        <w:spacing w:after="0"/>
        <w:jc w:val="both"/>
      </w:pPr>
    </w:p>
    <w:p w14:paraId="4C9D417B" w14:textId="3D9DF0E2" w:rsidR="00DB736F" w:rsidRPr="00FB2B5E" w:rsidRDefault="00DB736F" w:rsidP="00FB2B5E">
      <w:pPr>
        <w:spacing w:after="0"/>
        <w:jc w:val="both"/>
      </w:pPr>
      <w:r>
        <w:rPr>
          <w:noProof/>
          <w14:ligatures w14:val="none"/>
        </w:rPr>
        <w:drawing>
          <wp:inline distT="0" distB="0" distL="0" distR="0" wp14:anchorId="6F2ED821" wp14:editId="2A82667D">
            <wp:extent cx="6120765" cy="12934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93495"/>
                    </a:xfrm>
                    <a:prstGeom prst="rect">
                      <a:avLst/>
                    </a:prstGeom>
                  </pic:spPr>
                </pic:pic>
              </a:graphicData>
            </a:graphic>
          </wp:inline>
        </w:drawing>
      </w:r>
    </w:p>
    <w:p w14:paraId="5FB9D9D5" w14:textId="77777777" w:rsidR="0016473F" w:rsidRDefault="0016473F" w:rsidP="001F52AC">
      <w:pPr>
        <w:jc w:val="both"/>
        <w:rPr>
          <w:highlight w:val="yellow"/>
        </w:rPr>
      </w:pPr>
    </w:p>
    <w:p w14:paraId="60F112E0" w14:textId="1BB28AB1" w:rsidR="00DB736F" w:rsidRPr="005D2D72" w:rsidRDefault="00DB736F" w:rsidP="001F52AC">
      <w:pPr>
        <w:jc w:val="both"/>
      </w:pPr>
      <w:r w:rsidRPr="005D2D72">
        <w:t xml:space="preserve">In this contribution, we provide our observations on the following aspects: </w:t>
      </w:r>
    </w:p>
    <w:p w14:paraId="205AB97E" w14:textId="348E4217" w:rsidR="00694263" w:rsidRDefault="005D2D72" w:rsidP="00002E86">
      <w:pPr>
        <w:jc w:val="both"/>
        <w:rPr>
          <w:rFonts w:eastAsia="SimSun"/>
        </w:rPr>
      </w:pPr>
      <w:r w:rsidRPr="005D2D72">
        <w:rPr>
          <w:rFonts w:eastAsia="SimSun"/>
          <w:b/>
          <w:bCs/>
          <w:color w:val="3333FF"/>
        </w:rPr>
        <w:t>Switching between Case 1 and Case 2</w:t>
      </w:r>
      <w:r>
        <w:rPr>
          <w:rFonts w:eastAsia="SimSun"/>
        </w:rPr>
        <w:t xml:space="preserve">: </w:t>
      </w:r>
      <w:r w:rsidR="005A11C0" w:rsidRPr="005A11C0">
        <w:rPr>
          <w:rFonts w:eastAsia="SimSun"/>
        </w:rPr>
        <w:t xml:space="preserve">When a UE switches its operation between Case 1 and Case 2, RF switching time is required (either 35 </w:t>
      </w:r>
      <w:r w:rsidR="005A11C0">
        <w:rPr>
          <w:rFonts w:eastAsia="SimSun"/>
        </w:rPr>
        <w:t>u</w:t>
      </w:r>
      <w:r w:rsidR="005A11C0" w:rsidRPr="005A11C0">
        <w:rPr>
          <w:rFonts w:eastAsia="SimSun"/>
        </w:rPr>
        <w:t xml:space="preserve">s or 145 </w:t>
      </w:r>
      <w:r w:rsidR="005A11C0">
        <w:rPr>
          <w:rFonts w:eastAsia="SimSun"/>
        </w:rPr>
        <w:t>u</w:t>
      </w:r>
      <w:r w:rsidR="005A11C0" w:rsidRPr="005A11C0">
        <w:rPr>
          <w:rFonts w:eastAsia="SimSun"/>
        </w:rPr>
        <w:t>s, depending on the UE’s capability). The timing of this RF switching can have a significant impact on the entire PUSCH/PDSCH packet. Although the RF switching may only affect a few OFDM symbols within a packet, even partial data loss can make the entire packet unrecoverable. Therefore, RAN4 RRM should further investigate whether interruption requirements need to be considered for such switching events</w:t>
      </w:r>
      <w:r w:rsidR="005A11C0">
        <w:rPr>
          <w:rFonts w:eastAsia="SimSun"/>
        </w:rPr>
        <w:t xml:space="preserve">. </w:t>
      </w:r>
    </w:p>
    <w:p w14:paraId="5AF01BC9" w14:textId="7B5CD2F5" w:rsidR="0023169A" w:rsidRDefault="00D011FF" w:rsidP="0023169A">
      <w:pPr>
        <w:pStyle w:val="ListParagraph"/>
        <w:numPr>
          <w:ilvl w:val="0"/>
          <w:numId w:val="39"/>
        </w:numPr>
        <w:spacing w:after="180" w:line="252" w:lineRule="auto"/>
        <w:jc w:val="both"/>
        <w:rPr>
          <w:rFonts w:ascii="Times New Roman" w:hAnsi="Times New Roman" w:cs="Times New Roman"/>
          <w:sz w:val="20"/>
          <w:szCs w:val="20"/>
        </w:rPr>
      </w:pPr>
      <w:bookmarkStart w:id="4" w:name="_Ref210320900"/>
      <w:r w:rsidRPr="00D011FF">
        <w:rPr>
          <w:rFonts w:cstheme="minorHAnsi"/>
          <w:b/>
          <w:lang w:eastAsia="ko-KR"/>
        </w:rPr>
        <w:t>The RRM group should further assess whether to define interruption requirements to address RF switching between Case 1 and Case 2 for non-concurrent CA_n5-n8 operation</w:t>
      </w:r>
      <w:r w:rsidR="0023169A">
        <w:rPr>
          <w:rFonts w:cstheme="minorHAnsi"/>
          <w:b/>
          <w:lang w:eastAsia="ko-KR"/>
        </w:rPr>
        <w:t>.</w:t>
      </w:r>
      <w:bookmarkEnd w:id="4"/>
    </w:p>
    <w:p w14:paraId="1E70C538" w14:textId="77777777" w:rsidR="00FB4649" w:rsidRDefault="00FB4649" w:rsidP="00FB4649">
      <w:pPr>
        <w:jc w:val="both"/>
        <w:rPr>
          <w:rFonts w:eastAsia="SimSun"/>
        </w:rPr>
      </w:pPr>
    </w:p>
    <w:p w14:paraId="674AA692" w14:textId="26298AA6" w:rsidR="00FB4649" w:rsidRDefault="00FB4649" w:rsidP="00FB4649">
      <w:pPr>
        <w:jc w:val="both"/>
        <w:rPr>
          <w:rFonts w:eastAsia="SimSun"/>
        </w:rPr>
      </w:pPr>
      <w:r>
        <w:rPr>
          <w:rFonts w:eastAsia="SimSun"/>
          <w:b/>
          <w:bCs/>
          <w:color w:val="3333FF"/>
        </w:rPr>
        <w:t>Measurement on DL n5 vs UL grant on UL n8</w:t>
      </w:r>
      <w:r>
        <w:rPr>
          <w:rFonts w:eastAsia="SimSun"/>
        </w:rPr>
        <w:t xml:space="preserve">: When the UE is operating as non-concurrent for n5 and n8, a collision scenario between a measurement on n5 DL might collide in time with an UL grant (PUSCH/PUCCH) transmission on n8. The impact can be seen as either scheduling restriction on UL grants or extending measurement delay requirements. </w:t>
      </w:r>
    </w:p>
    <w:p w14:paraId="35E515D7" w14:textId="523D03A6" w:rsidR="00FB4649" w:rsidRDefault="00D011FF" w:rsidP="00FB4649">
      <w:pPr>
        <w:pStyle w:val="ListParagraph"/>
        <w:numPr>
          <w:ilvl w:val="0"/>
          <w:numId w:val="39"/>
        </w:numPr>
        <w:spacing w:after="180" w:line="252" w:lineRule="auto"/>
        <w:jc w:val="both"/>
        <w:rPr>
          <w:rFonts w:ascii="Times New Roman" w:hAnsi="Times New Roman" w:cs="Times New Roman"/>
          <w:sz w:val="20"/>
          <w:szCs w:val="20"/>
        </w:rPr>
      </w:pPr>
      <w:bookmarkStart w:id="5" w:name="_Ref210320914"/>
      <w:r w:rsidRPr="00D011FF">
        <w:rPr>
          <w:rFonts w:cstheme="minorHAnsi"/>
          <w:b/>
          <w:lang w:eastAsia="ko-KR"/>
        </w:rPr>
        <w:t>The RRM group should investigate the impact of overlapping</w:t>
      </w:r>
      <w:r>
        <w:rPr>
          <w:rFonts w:cstheme="minorHAnsi"/>
          <w:b/>
          <w:lang w:eastAsia="ko-KR"/>
        </w:rPr>
        <w:t>/collision</w:t>
      </w:r>
      <w:r w:rsidRPr="00D011FF">
        <w:rPr>
          <w:rFonts w:cstheme="minorHAnsi"/>
          <w:b/>
          <w:lang w:eastAsia="ko-KR"/>
        </w:rPr>
        <w:t xml:space="preserve"> </w:t>
      </w:r>
      <w:r>
        <w:rPr>
          <w:rFonts w:cstheme="minorHAnsi"/>
          <w:b/>
          <w:lang w:eastAsia="ko-KR"/>
        </w:rPr>
        <w:t xml:space="preserve">of </w:t>
      </w:r>
      <w:r w:rsidRPr="00D011FF">
        <w:rPr>
          <w:rFonts w:cstheme="minorHAnsi"/>
          <w:b/>
          <w:lang w:eastAsia="ko-KR"/>
        </w:rPr>
        <w:t xml:space="preserve">measurements </w:t>
      </w:r>
      <w:r>
        <w:rPr>
          <w:rFonts w:cstheme="minorHAnsi"/>
          <w:b/>
          <w:lang w:eastAsia="ko-KR"/>
        </w:rPr>
        <w:t xml:space="preserve">on n5 DL </w:t>
      </w:r>
      <w:r w:rsidRPr="00D011FF">
        <w:rPr>
          <w:rFonts w:cstheme="minorHAnsi"/>
          <w:b/>
          <w:lang w:eastAsia="ko-KR"/>
        </w:rPr>
        <w:t xml:space="preserve">and </w:t>
      </w:r>
      <w:r>
        <w:rPr>
          <w:rFonts w:cstheme="minorHAnsi"/>
          <w:b/>
          <w:lang w:eastAsia="ko-KR"/>
        </w:rPr>
        <w:t>UL grant</w:t>
      </w:r>
      <w:r w:rsidRPr="00D011FF">
        <w:rPr>
          <w:rFonts w:cstheme="minorHAnsi"/>
          <w:b/>
          <w:lang w:eastAsia="ko-KR"/>
        </w:rPr>
        <w:t xml:space="preserve"> transmissions</w:t>
      </w:r>
      <w:r>
        <w:rPr>
          <w:rFonts w:cstheme="minorHAnsi"/>
          <w:b/>
          <w:lang w:eastAsia="ko-KR"/>
        </w:rPr>
        <w:t xml:space="preserve"> </w:t>
      </w:r>
      <w:r w:rsidRPr="00D011FF">
        <w:rPr>
          <w:rFonts w:cstheme="minorHAnsi"/>
          <w:b/>
          <w:lang w:eastAsia="ko-KR"/>
        </w:rPr>
        <w:t xml:space="preserve">(PUSCH/PUCCH) </w:t>
      </w:r>
      <w:r>
        <w:rPr>
          <w:rFonts w:cstheme="minorHAnsi"/>
          <w:b/>
          <w:lang w:eastAsia="ko-KR"/>
        </w:rPr>
        <w:t>on n8 UL</w:t>
      </w:r>
      <w:r w:rsidR="00FB4649">
        <w:rPr>
          <w:rFonts w:cstheme="minorHAnsi"/>
          <w:b/>
          <w:lang w:eastAsia="ko-KR"/>
        </w:rPr>
        <w:t>.</w:t>
      </w:r>
      <w:bookmarkEnd w:id="5"/>
    </w:p>
    <w:p w14:paraId="180D3FF0" w14:textId="77777777" w:rsidR="00FB4649" w:rsidRDefault="00FB4649" w:rsidP="00FB4649">
      <w:pPr>
        <w:jc w:val="both"/>
        <w:rPr>
          <w:rFonts w:eastAsia="SimSun"/>
        </w:rPr>
      </w:pPr>
    </w:p>
    <w:p w14:paraId="4F5A8D70" w14:textId="27DD1181" w:rsidR="00FB4649" w:rsidRDefault="00FB4649" w:rsidP="00FB4649">
      <w:pPr>
        <w:jc w:val="both"/>
        <w:rPr>
          <w:rFonts w:eastAsia="SimSun"/>
        </w:rPr>
      </w:pPr>
      <w:r>
        <w:rPr>
          <w:rFonts w:eastAsia="SimSun"/>
          <w:b/>
          <w:bCs/>
          <w:color w:val="3333FF"/>
        </w:rPr>
        <w:t>Inter-UE interference (inter-UE CLI)</w:t>
      </w:r>
      <w:r>
        <w:rPr>
          <w:rFonts w:eastAsia="SimSun"/>
        </w:rPr>
        <w:t xml:space="preserve">: </w:t>
      </w:r>
      <w:r w:rsidR="00444D7F" w:rsidRPr="00444D7F">
        <w:rPr>
          <w:rFonts w:eastAsia="SimSun"/>
        </w:rPr>
        <w:t xml:space="preserve">Another issue associated with the n5 and n8 band combination is inter-UE interference. This occurs when two UEs are in </w:t>
      </w:r>
      <w:proofErr w:type="gramStart"/>
      <w:r w:rsidR="00444D7F" w:rsidRPr="00444D7F">
        <w:rPr>
          <w:rFonts w:eastAsia="SimSun"/>
        </w:rPr>
        <w:t>close proximity</w:t>
      </w:r>
      <w:proofErr w:type="gramEnd"/>
      <w:r w:rsidR="00444D7F" w:rsidRPr="00444D7F">
        <w:rPr>
          <w:rFonts w:eastAsia="SimSun"/>
        </w:rPr>
        <w:t>—one UE is transmitting on n8</w:t>
      </w:r>
      <w:r w:rsidR="00444D7F">
        <w:rPr>
          <w:rFonts w:eastAsia="SimSun"/>
        </w:rPr>
        <w:t xml:space="preserve"> UL</w:t>
      </w:r>
      <w:r w:rsidR="00444D7F" w:rsidRPr="00444D7F">
        <w:rPr>
          <w:rFonts w:eastAsia="SimSun"/>
        </w:rPr>
        <w:t xml:space="preserve"> while the other is receiving on n5 </w:t>
      </w:r>
      <w:r w:rsidR="00444D7F">
        <w:rPr>
          <w:rFonts w:eastAsia="SimSun"/>
        </w:rPr>
        <w:t>DL</w:t>
      </w:r>
      <w:r w:rsidR="00444D7F" w:rsidRPr="00444D7F">
        <w:rPr>
          <w:rFonts w:eastAsia="SimSun"/>
        </w:rPr>
        <w:t xml:space="preserve">. The transmission from the first UE on n8 UL can interfere with the reception of the second UE on n5 DL. This interference becomes more severe if the first UE is transmitting while the second </w:t>
      </w:r>
      <w:r w:rsidR="00444D7F" w:rsidRPr="00444D7F">
        <w:rPr>
          <w:rFonts w:eastAsia="SimSun"/>
        </w:rPr>
        <w:lastRenderedPageBreak/>
        <w:t>UE is receiving the SSB, which can negatively affect measurement accuracy. Therefore, RAN4 RRM should further study this impact and consider whether scheduling restrictions are necessary</w:t>
      </w:r>
      <w:r w:rsidR="00444D7F">
        <w:rPr>
          <w:rFonts w:eastAsia="SimSun"/>
        </w:rPr>
        <w:t xml:space="preserve">. </w:t>
      </w:r>
    </w:p>
    <w:p w14:paraId="5FF0E4D1" w14:textId="45B3E1F2" w:rsidR="00FB4649" w:rsidRDefault="00D011FF" w:rsidP="00FB4649">
      <w:pPr>
        <w:pStyle w:val="ListParagraph"/>
        <w:numPr>
          <w:ilvl w:val="0"/>
          <w:numId w:val="39"/>
        </w:numPr>
        <w:spacing w:after="180" w:line="252" w:lineRule="auto"/>
        <w:jc w:val="both"/>
        <w:rPr>
          <w:rFonts w:ascii="Times New Roman" w:hAnsi="Times New Roman" w:cs="Times New Roman"/>
          <w:sz w:val="20"/>
          <w:szCs w:val="20"/>
        </w:rPr>
      </w:pPr>
      <w:bookmarkStart w:id="6" w:name="_Ref210320925"/>
      <w:r w:rsidRPr="00D011FF">
        <w:rPr>
          <w:rFonts w:cstheme="minorHAnsi"/>
          <w:b/>
          <w:lang w:eastAsia="ko-KR"/>
        </w:rPr>
        <w:t>The RRM group should also examine inter-UE interference that may occur when two UEs operate simultaneously, with one in Case 1 and the other in Case 2</w:t>
      </w:r>
      <w:r w:rsidR="00FB4649">
        <w:rPr>
          <w:rFonts w:cstheme="minorHAnsi"/>
          <w:b/>
          <w:lang w:eastAsia="ko-KR"/>
        </w:rPr>
        <w:t>.</w:t>
      </w:r>
      <w:bookmarkEnd w:id="6"/>
    </w:p>
    <w:p w14:paraId="0CE5EE0F" w14:textId="77777777" w:rsidR="00FB4649" w:rsidRPr="00FB4649" w:rsidRDefault="00FB4649" w:rsidP="00FB4649">
      <w:pPr>
        <w:spacing w:after="180" w:line="252" w:lineRule="auto"/>
        <w:jc w:val="both"/>
        <w:rPr>
          <w:rFonts w:ascii="Times New Roman" w:hAnsi="Times New Roman" w:cs="Times New Roman"/>
          <w:sz w:val="20"/>
          <w:szCs w:val="20"/>
        </w:rPr>
      </w:pP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152432FD" w14:textId="09592C51" w:rsidR="00DB117B" w:rsidRPr="00DB117B" w:rsidRDefault="00DB117B" w:rsidP="00D636E8">
      <w:pPr>
        <w:jc w:val="both"/>
        <w:rPr>
          <w:b/>
          <w:bCs/>
        </w:rPr>
      </w:pPr>
      <w:r w:rsidRPr="00DB117B">
        <w:rPr>
          <w:b/>
          <w:bCs/>
        </w:rPr>
        <w:fldChar w:fldCharType="begin"/>
      </w:r>
      <w:r w:rsidRPr="00DB117B">
        <w:rPr>
          <w:b/>
          <w:bCs/>
        </w:rPr>
        <w:instrText xml:space="preserve"> REF _Ref210320900 \r \h </w:instrText>
      </w:r>
      <w:r>
        <w:rPr>
          <w:b/>
          <w:bCs/>
        </w:rPr>
        <w:instrText xml:space="preserve"> \* MERGEFORMAT </w:instrText>
      </w:r>
      <w:r w:rsidRPr="00DB117B">
        <w:rPr>
          <w:b/>
          <w:bCs/>
        </w:rPr>
      </w:r>
      <w:r w:rsidRPr="00DB117B">
        <w:rPr>
          <w:b/>
          <w:bCs/>
        </w:rPr>
        <w:fldChar w:fldCharType="separate"/>
      </w:r>
      <w:r w:rsidR="00BC3002">
        <w:rPr>
          <w:b/>
          <w:bCs/>
        </w:rPr>
        <w:t>Proposal 1:</w:t>
      </w:r>
      <w:r w:rsidRPr="00DB117B">
        <w:rPr>
          <w:b/>
          <w:bCs/>
        </w:rPr>
        <w:fldChar w:fldCharType="end"/>
      </w:r>
      <w:r w:rsidRPr="00DB117B">
        <w:rPr>
          <w:b/>
          <w:bCs/>
        </w:rPr>
        <w:t xml:space="preserve"> </w:t>
      </w:r>
      <w:r w:rsidRPr="00DB117B">
        <w:rPr>
          <w:b/>
          <w:bCs/>
        </w:rPr>
        <w:fldChar w:fldCharType="begin"/>
      </w:r>
      <w:r w:rsidRPr="00DB117B">
        <w:rPr>
          <w:b/>
          <w:bCs/>
        </w:rPr>
        <w:instrText xml:space="preserve"> REF _Ref210320900 \h </w:instrText>
      </w:r>
      <w:r>
        <w:rPr>
          <w:b/>
          <w:bCs/>
        </w:rPr>
        <w:instrText xml:space="preserve"> \* MERGEFORMAT </w:instrText>
      </w:r>
      <w:r w:rsidRPr="00DB117B">
        <w:rPr>
          <w:b/>
          <w:bCs/>
        </w:rPr>
      </w:r>
      <w:r w:rsidRPr="00DB117B">
        <w:rPr>
          <w:b/>
          <w:bCs/>
        </w:rPr>
        <w:fldChar w:fldCharType="separate"/>
      </w:r>
      <w:r w:rsidR="00BC3002" w:rsidRPr="00BC3002">
        <w:rPr>
          <w:rFonts w:cstheme="minorHAnsi"/>
          <w:b/>
          <w:bCs/>
          <w:lang w:eastAsia="ko-KR"/>
        </w:rPr>
        <w:t>The RRM group should further assess whether to define interruption requirements to address RF switching between Case 1 and Case 2 for non-concurrent CA_n5-n8</w:t>
      </w:r>
      <w:r w:rsidR="00BC3002" w:rsidRPr="00D011FF">
        <w:rPr>
          <w:rFonts w:cstheme="minorHAnsi"/>
          <w:b/>
          <w:lang w:eastAsia="ko-KR"/>
        </w:rPr>
        <w:t xml:space="preserve"> operation</w:t>
      </w:r>
      <w:r w:rsidR="00BC3002">
        <w:rPr>
          <w:rFonts w:cstheme="minorHAnsi"/>
          <w:b/>
          <w:lang w:eastAsia="ko-KR"/>
        </w:rPr>
        <w:t>.</w:t>
      </w:r>
      <w:r w:rsidRPr="00DB117B">
        <w:rPr>
          <w:b/>
          <w:bCs/>
        </w:rPr>
        <w:fldChar w:fldCharType="end"/>
      </w:r>
    </w:p>
    <w:p w14:paraId="7FD5EB3D" w14:textId="1A9B8740" w:rsidR="00DB117B" w:rsidRPr="00DB117B" w:rsidRDefault="00DB117B" w:rsidP="00D636E8">
      <w:pPr>
        <w:jc w:val="both"/>
        <w:rPr>
          <w:b/>
          <w:bCs/>
        </w:rPr>
      </w:pPr>
      <w:r w:rsidRPr="00DB117B">
        <w:rPr>
          <w:b/>
          <w:bCs/>
        </w:rPr>
        <w:fldChar w:fldCharType="begin"/>
      </w:r>
      <w:r w:rsidRPr="00DB117B">
        <w:rPr>
          <w:b/>
          <w:bCs/>
        </w:rPr>
        <w:instrText xml:space="preserve"> REF _Ref210320914 \r \h </w:instrText>
      </w:r>
      <w:r>
        <w:rPr>
          <w:b/>
          <w:bCs/>
        </w:rPr>
        <w:instrText xml:space="preserve"> \* MERGEFORMAT </w:instrText>
      </w:r>
      <w:r w:rsidRPr="00DB117B">
        <w:rPr>
          <w:b/>
          <w:bCs/>
        </w:rPr>
      </w:r>
      <w:r w:rsidRPr="00DB117B">
        <w:rPr>
          <w:b/>
          <w:bCs/>
        </w:rPr>
        <w:fldChar w:fldCharType="separate"/>
      </w:r>
      <w:r w:rsidR="00BC3002">
        <w:rPr>
          <w:b/>
          <w:bCs/>
        </w:rPr>
        <w:t>Proposal 2:</w:t>
      </w:r>
      <w:r w:rsidRPr="00DB117B">
        <w:rPr>
          <w:b/>
          <w:bCs/>
        </w:rPr>
        <w:fldChar w:fldCharType="end"/>
      </w:r>
      <w:r w:rsidRPr="00DB117B">
        <w:rPr>
          <w:b/>
          <w:bCs/>
        </w:rPr>
        <w:t xml:space="preserve"> </w:t>
      </w:r>
      <w:r w:rsidRPr="00DB117B">
        <w:rPr>
          <w:b/>
          <w:bCs/>
        </w:rPr>
        <w:fldChar w:fldCharType="begin"/>
      </w:r>
      <w:r w:rsidRPr="00DB117B">
        <w:rPr>
          <w:b/>
          <w:bCs/>
        </w:rPr>
        <w:instrText xml:space="preserve"> REF _Ref210320914 \h </w:instrText>
      </w:r>
      <w:r>
        <w:rPr>
          <w:b/>
          <w:bCs/>
        </w:rPr>
        <w:instrText xml:space="preserve"> \* MERGEFORMAT </w:instrText>
      </w:r>
      <w:r w:rsidRPr="00DB117B">
        <w:rPr>
          <w:b/>
          <w:bCs/>
        </w:rPr>
      </w:r>
      <w:r w:rsidRPr="00DB117B">
        <w:rPr>
          <w:b/>
          <w:bCs/>
        </w:rPr>
        <w:fldChar w:fldCharType="separate"/>
      </w:r>
      <w:r w:rsidR="00BC3002" w:rsidRPr="00BC3002">
        <w:rPr>
          <w:rFonts w:cstheme="minorHAnsi"/>
          <w:b/>
          <w:bCs/>
          <w:lang w:eastAsia="ko-KR"/>
        </w:rPr>
        <w:t>The RRM group should investigate the impact of overlapping/collision of measurements on n5 DL and UL grant transmissions (PUSCH/PUCCH) on n8 UL.</w:t>
      </w:r>
      <w:r w:rsidRPr="00DB117B">
        <w:rPr>
          <w:b/>
          <w:bCs/>
        </w:rPr>
        <w:fldChar w:fldCharType="end"/>
      </w:r>
    </w:p>
    <w:p w14:paraId="242F3EE4" w14:textId="27FC2F00" w:rsidR="00DB117B" w:rsidRPr="00DB117B" w:rsidRDefault="00DB117B" w:rsidP="00D636E8">
      <w:pPr>
        <w:jc w:val="both"/>
        <w:rPr>
          <w:b/>
          <w:bCs/>
        </w:rPr>
      </w:pPr>
      <w:r w:rsidRPr="00DB117B">
        <w:rPr>
          <w:b/>
          <w:bCs/>
        </w:rPr>
        <w:fldChar w:fldCharType="begin"/>
      </w:r>
      <w:r w:rsidRPr="00DB117B">
        <w:rPr>
          <w:b/>
          <w:bCs/>
        </w:rPr>
        <w:instrText xml:space="preserve"> REF _Ref210320925 \r \h </w:instrText>
      </w:r>
      <w:r>
        <w:rPr>
          <w:b/>
          <w:bCs/>
        </w:rPr>
        <w:instrText xml:space="preserve"> \* MERGEFORMAT </w:instrText>
      </w:r>
      <w:r w:rsidRPr="00DB117B">
        <w:rPr>
          <w:b/>
          <w:bCs/>
        </w:rPr>
      </w:r>
      <w:r w:rsidRPr="00DB117B">
        <w:rPr>
          <w:b/>
          <w:bCs/>
        </w:rPr>
        <w:fldChar w:fldCharType="separate"/>
      </w:r>
      <w:r w:rsidR="00BC3002">
        <w:rPr>
          <w:b/>
          <w:bCs/>
        </w:rPr>
        <w:t>Proposal 3:</w:t>
      </w:r>
      <w:r w:rsidRPr="00DB117B">
        <w:rPr>
          <w:b/>
          <w:bCs/>
        </w:rPr>
        <w:fldChar w:fldCharType="end"/>
      </w:r>
      <w:r w:rsidRPr="00DB117B">
        <w:rPr>
          <w:b/>
          <w:bCs/>
        </w:rPr>
        <w:t xml:space="preserve"> </w:t>
      </w:r>
      <w:r w:rsidRPr="00DB117B">
        <w:rPr>
          <w:b/>
          <w:bCs/>
        </w:rPr>
        <w:fldChar w:fldCharType="begin"/>
      </w:r>
      <w:r w:rsidRPr="00DB117B">
        <w:rPr>
          <w:b/>
          <w:bCs/>
        </w:rPr>
        <w:instrText xml:space="preserve"> REF _Ref210320925 \h </w:instrText>
      </w:r>
      <w:r>
        <w:rPr>
          <w:b/>
          <w:bCs/>
        </w:rPr>
        <w:instrText xml:space="preserve"> \* MERGEFORMAT </w:instrText>
      </w:r>
      <w:r w:rsidRPr="00DB117B">
        <w:rPr>
          <w:b/>
          <w:bCs/>
        </w:rPr>
      </w:r>
      <w:r w:rsidRPr="00DB117B">
        <w:rPr>
          <w:b/>
          <w:bCs/>
        </w:rPr>
        <w:fldChar w:fldCharType="separate"/>
      </w:r>
      <w:r w:rsidR="00BC3002" w:rsidRPr="00BC3002">
        <w:rPr>
          <w:rFonts w:cstheme="minorHAnsi"/>
          <w:b/>
          <w:bCs/>
          <w:lang w:eastAsia="ko-KR"/>
        </w:rPr>
        <w:t xml:space="preserve">The RRM group should also examine inter-UE interference that may occur when two UEs operate simultaneously, with one in Case 1 </w:t>
      </w:r>
      <w:r w:rsidR="00BC3002" w:rsidRPr="00D011FF">
        <w:rPr>
          <w:rFonts w:cstheme="minorHAnsi"/>
          <w:b/>
          <w:lang w:eastAsia="ko-KR"/>
        </w:rPr>
        <w:t>and the other in Case 2</w:t>
      </w:r>
      <w:r w:rsidR="00BC3002">
        <w:rPr>
          <w:rFonts w:cstheme="minorHAnsi"/>
          <w:b/>
          <w:lang w:eastAsia="ko-KR"/>
        </w:rPr>
        <w:t>.</w:t>
      </w:r>
      <w:r w:rsidRPr="00DB117B">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1E74BF41" w14:textId="154B3725" w:rsidR="001C714E" w:rsidRPr="000A73CB" w:rsidRDefault="001C714E" w:rsidP="00463DA3">
      <w:pPr>
        <w:pStyle w:val="ListParagraph"/>
        <w:numPr>
          <w:ilvl w:val="0"/>
          <w:numId w:val="4"/>
        </w:numPr>
        <w:jc w:val="both"/>
        <w:rPr>
          <w:rFonts w:cstheme="minorHAnsi"/>
          <w:color w:val="000000"/>
        </w:rPr>
      </w:pPr>
      <w:bookmarkStart w:id="7" w:name="_Ref210316787"/>
      <w:bookmarkStart w:id="8" w:name="_Ref178609351"/>
      <w:r w:rsidRPr="000A73CB">
        <w:rPr>
          <w:rFonts w:cstheme="minorHAnsi"/>
          <w:color w:val="000000"/>
        </w:rPr>
        <w:t>R4-</w:t>
      </w:r>
      <w:r w:rsidRPr="000A73CB">
        <w:rPr>
          <w:rFonts w:cs="Arial"/>
        </w:rPr>
        <w:t>2417125</w:t>
      </w:r>
      <w:r w:rsidRPr="000A73CB">
        <w:rPr>
          <w:rFonts w:cstheme="minorHAnsi"/>
          <w:color w:val="000000"/>
        </w:rPr>
        <w:t xml:space="preserve">, “WF on UL CA_n5-n8”, CATT, China Telecom, Huawei, </w:t>
      </w:r>
      <w:proofErr w:type="spellStart"/>
      <w:r w:rsidRPr="000A73CB">
        <w:rPr>
          <w:rFonts w:cstheme="minorHAnsi"/>
          <w:color w:val="000000"/>
        </w:rPr>
        <w:t>HiSilicon</w:t>
      </w:r>
      <w:proofErr w:type="spellEnd"/>
      <w:r w:rsidRPr="000A73CB">
        <w:rPr>
          <w:rFonts w:cstheme="minorHAnsi"/>
          <w:color w:val="000000"/>
        </w:rPr>
        <w:t xml:space="preserve">, </w:t>
      </w:r>
      <w:r w:rsidR="000A73CB" w:rsidRPr="000A73CB">
        <w:rPr>
          <w:rFonts w:cstheme="minorHAnsi"/>
          <w:color w:val="000000"/>
        </w:rPr>
        <w:t>Hefei</w:t>
      </w:r>
      <w:r w:rsidRPr="000A73CB">
        <w:rPr>
          <w:rFonts w:cstheme="minorHAnsi"/>
          <w:color w:val="000000"/>
        </w:rPr>
        <w:t xml:space="preserve">, China, </w:t>
      </w:r>
      <w:r w:rsidR="000A73CB" w:rsidRPr="000A73CB">
        <w:rPr>
          <w:rFonts w:cstheme="minorHAnsi"/>
          <w:color w:val="000000"/>
        </w:rPr>
        <w:t>Oct</w:t>
      </w:r>
      <w:r w:rsidRPr="000A73CB">
        <w:rPr>
          <w:rFonts w:cstheme="minorHAnsi"/>
          <w:color w:val="000000"/>
        </w:rPr>
        <w:t xml:space="preserve"> 202</w:t>
      </w:r>
      <w:r w:rsidR="000A73CB" w:rsidRPr="000A73CB">
        <w:rPr>
          <w:rFonts w:cstheme="minorHAnsi"/>
          <w:color w:val="000000"/>
        </w:rPr>
        <w:t>4.</w:t>
      </w:r>
      <w:bookmarkEnd w:id="7"/>
    </w:p>
    <w:p w14:paraId="2AFD8706" w14:textId="2517D5E0" w:rsidR="00626D9D" w:rsidRDefault="00613016" w:rsidP="00463DA3">
      <w:pPr>
        <w:pStyle w:val="ListParagraph"/>
        <w:numPr>
          <w:ilvl w:val="0"/>
          <w:numId w:val="4"/>
        </w:numPr>
        <w:jc w:val="both"/>
        <w:rPr>
          <w:rFonts w:cstheme="minorHAnsi"/>
          <w:color w:val="000000"/>
        </w:rPr>
      </w:pPr>
      <w:bookmarkStart w:id="9" w:name="_Ref210316819"/>
      <w:r>
        <w:rPr>
          <w:rFonts w:cs="Arial"/>
          <w:lang w:val="de-DE"/>
        </w:rPr>
        <w:t>R4-2506064</w:t>
      </w:r>
      <w:r w:rsidR="009D3895">
        <w:rPr>
          <w:rFonts w:cstheme="minorHAnsi"/>
          <w:color w:val="000000"/>
        </w:rPr>
        <w:t>, “</w:t>
      </w:r>
      <w:r w:rsidRPr="00613016">
        <w:rPr>
          <w:rFonts w:cstheme="minorHAnsi"/>
          <w:color w:val="000000"/>
        </w:rPr>
        <w:t>Reply LS on UE capability for FDD-FDD inter-band CA simultaneous Rx/Tx</w:t>
      </w:r>
      <w:r w:rsidR="009D3895">
        <w:rPr>
          <w:rFonts w:cstheme="minorHAnsi"/>
          <w:color w:val="000000"/>
        </w:rPr>
        <w:t xml:space="preserve">”, </w:t>
      </w:r>
      <w:r>
        <w:rPr>
          <w:rFonts w:cstheme="minorHAnsi"/>
          <w:color w:val="000000"/>
        </w:rPr>
        <w:t>St Julian</w:t>
      </w:r>
      <w:r w:rsidR="007901F5">
        <w:rPr>
          <w:rFonts w:cstheme="minorHAnsi"/>
          <w:color w:val="000000"/>
        </w:rPr>
        <w:t xml:space="preserve">, </w:t>
      </w:r>
      <w:r>
        <w:rPr>
          <w:rFonts w:cstheme="minorHAnsi"/>
          <w:color w:val="000000"/>
        </w:rPr>
        <w:t>Malta</w:t>
      </w:r>
      <w:r w:rsidR="009D3895">
        <w:rPr>
          <w:rFonts w:cstheme="minorHAnsi"/>
          <w:color w:val="000000"/>
        </w:rPr>
        <w:t xml:space="preserve">, </w:t>
      </w:r>
      <w:r>
        <w:rPr>
          <w:rFonts w:cstheme="minorHAnsi"/>
          <w:color w:val="000000"/>
        </w:rPr>
        <w:t>May</w:t>
      </w:r>
      <w:r w:rsidR="009D3895">
        <w:rPr>
          <w:rFonts w:cstheme="minorHAnsi"/>
          <w:color w:val="000000"/>
        </w:rPr>
        <w:t xml:space="preserve"> </w:t>
      </w:r>
      <w:r w:rsidR="00626D9D">
        <w:rPr>
          <w:rFonts w:cstheme="minorHAnsi"/>
          <w:color w:val="000000"/>
        </w:rPr>
        <w:t>202</w:t>
      </w:r>
      <w:r>
        <w:rPr>
          <w:rFonts w:cstheme="minorHAnsi"/>
          <w:color w:val="000000"/>
        </w:rPr>
        <w:t>5</w:t>
      </w:r>
      <w:r w:rsidR="00626D9D">
        <w:rPr>
          <w:rFonts w:cstheme="minorHAnsi"/>
          <w:color w:val="000000"/>
        </w:rPr>
        <w:t>.</w:t>
      </w:r>
      <w:bookmarkEnd w:id="8"/>
      <w:bookmarkEnd w:id="9"/>
    </w:p>
    <w:sectPr w:rsidR="00626D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EF67C" w14:textId="77777777" w:rsidR="0029165F" w:rsidRDefault="0029165F">
      <w:r>
        <w:separator/>
      </w:r>
    </w:p>
  </w:endnote>
  <w:endnote w:type="continuationSeparator" w:id="0">
    <w:p w14:paraId="010C5CE0" w14:textId="77777777" w:rsidR="0029165F" w:rsidRDefault="0029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F5FA5" w14:textId="77777777" w:rsidR="0029165F" w:rsidRDefault="0029165F">
      <w:r>
        <w:separator/>
      </w:r>
    </w:p>
  </w:footnote>
  <w:footnote w:type="continuationSeparator" w:id="0">
    <w:p w14:paraId="3A7F83FD" w14:textId="77777777" w:rsidR="0029165F" w:rsidRDefault="00291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924C4"/>
    <w:multiLevelType w:val="hybridMultilevel"/>
    <w:tmpl w:val="63CE4E8E"/>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4A4140A"/>
    <w:multiLevelType w:val="multilevel"/>
    <w:tmpl w:val="CF18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9A32B4"/>
    <w:multiLevelType w:val="multilevel"/>
    <w:tmpl w:val="DD56BC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1"/>
  </w:num>
  <w:num w:numId="2" w16cid:durableId="40713704">
    <w:abstractNumId w:val="18"/>
  </w:num>
  <w:num w:numId="3" w16cid:durableId="1298612323">
    <w:abstractNumId w:val="25"/>
  </w:num>
  <w:num w:numId="4" w16cid:durableId="601304798">
    <w:abstractNumId w:val="38"/>
  </w:num>
  <w:num w:numId="5" w16cid:durableId="716587534">
    <w:abstractNumId w:val="3"/>
  </w:num>
  <w:num w:numId="6" w16cid:durableId="1270359435">
    <w:abstractNumId w:val="21"/>
  </w:num>
  <w:num w:numId="7" w16cid:durableId="499782707">
    <w:abstractNumId w:val="11"/>
  </w:num>
  <w:num w:numId="8" w16cid:durableId="300423078">
    <w:abstractNumId w:val="43"/>
  </w:num>
  <w:num w:numId="9" w16cid:durableId="1221212583">
    <w:abstractNumId w:val="33"/>
  </w:num>
  <w:num w:numId="10" w16cid:durableId="487063559">
    <w:abstractNumId w:val="5"/>
  </w:num>
  <w:num w:numId="11" w16cid:durableId="2145391150">
    <w:abstractNumId w:val="47"/>
  </w:num>
  <w:num w:numId="12" w16cid:durableId="599682951">
    <w:abstractNumId w:val="4"/>
  </w:num>
  <w:num w:numId="13" w16cid:durableId="1329945388">
    <w:abstractNumId w:val="30"/>
  </w:num>
  <w:num w:numId="14" w16cid:durableId="1308630421">
    <w:abstractNumId w:val="42"/>
  </w:num>
  <w:num w:numId="15" w16cid:durableId="1842238682">
    <w:abstractNumId w:val="1"/>
  </w:num>
  <w:num w:numId="16" w16cid:durableId="350229481">
    <w:abstractNumId w:val="44"/>
  </w:num>
  <w:num w:numId="17" w16cid:durableId="697123858">
    <w:abstractNumId w:val="31"/>
  </w:num>
  <w:num w:numId="18" w16cid:durableId="1261988267">
    <w:abstractNumId w:val="29"/>
  </w:num>
  <w:num w:numId="19" w16cid:durableId="522398963">
    <w:abstractNumId w:val="2"/>
  </w:num>
  <w:num w:numId="20" w16cid:durableId="23018143">
    <w:abstractNumId w:val="37"/>
  </w:num>
  <w:num w:numId="21" w16cid:durableId="317922284">
    <w:abstractNumId w:val="36"/>
  </w:num>
  <w:num w:numId="22" w16cid:durableId="79647555">
    <w:abstractNumId w:val="23"/>
  </w:num>
  <w:num w:numId="23" w16cid:durableId="1297874959">
    <w:abstractNumId w:val="51"/>
  </w:num>
  <w:num w:numId="24" w16cid:durableId="1454714427">
    <w:abstractNumId w:val="27"/>
  </w:num>
  <w:num w:numId="25" w16cid:durableId="1217743802">
    <w:abstractNumId w:val="6"/>
  </w:num>
  <w:num w:numId="26" w16cid:durableId="562180292">
    <w:abstractNumId w:val="34"/>
  </w:num>
  <w:num w:numId="27" w16cid:durableId="260072943">
    <w:abstractNumId w:val="14"/>
  </w:num>
  <w:num w:numId="28" w16cid:durableId="1201286104">
    <w:abstractNumId w:val="0"/>
  </w:num>
  <w:num w:numId="29" w16cid:durableId="136462921">
    <w:abstractNumId w:val="48"/>
  </w:num>
  <w:num w:numId="30" w16cid:durableId="652759405">
    <w:abstractNumId w:val="9"/>
  </w:num>
  <w:num w:numId="31" w16cid:durableId="2091808446">
    <w:abstractNumId w:val="16"/>
  </w:num>
  <w:num w:numId="32" w16cid:durableId="1924097483">
    <w:abstractNumId w:val="7"/>
  </w:num>
  <w:num w:numId="33" w16cid:durableId="2139299811">
    <w:abstractNumId w:val="46"/>
  </w:num>
  <w:num w:numId="34" w16cid:durableId="944994038">
    <w:abstractNumId w:val="0"/>
  </w:num>
  <w:num w:numId="35" w16cid:durableId="1580603310">
    <w:abstractNumId w:val="15"/>
  </w:num>
  <w:num w:numId="36" w16cid:durableId="1976521025">
    <w:abstractNumId w:val="10"/>
  </w:num>
  <w:num w:numId="37" w16cid:durableId="324357781">
    <w:abstractNumId w:val="40"/>
  </w:num>
  <w:num w:numId="38" w16cid:durableId="1838232766">
    <w:abstractNumId w:val="3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3"/>
  </w:num>
  <w:num w:numId="41" w16cid:durableId="1707833092">
    <w:abstractNumId w:val="8"/>
  </w:num>
  <w:num w:numId="42" w16cid:durableId="642586255">
    <w:abstractNumId w:val="15"/>
  </w:num>
  <w:num w:numId="43" w16cid:durableId="1675644288">
    <w:abstractNumId w:val="10"/>
  </w:num>
  <w:num w:numId="44" w16cid:durableId="338586744">
    <w:abstractNumId w:val="33"/>
  </w:num>
  <w:num w:numId="45" w16cid:durableId="1154418342">
    <w:abstractNumId w:val="50"/>
  </w:num>
  <w:num w:numId="46" w16cid:durableId="360205925">
    <w:abstractNumId w:val="35"/>
  </w:num>
  <w:num w:numId="47" w16cid:durableId="1299844851">
    <w:abstractNumId w:val="49"/>
  </w:num>
  <w:num w:numId="48" w16cid:durableId="453403291">
    <w:abstractNumId w:val="39"/>
  </w:num>
  <w:num w:numId="49" w16cid:durableId="9357918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3"/>
  </w:num>
  <w:num w:numId="51" w16cid:durableId="1784227317">
    <w:abstractNumId w:val="32"/>
  </w:num>
  <w:num w:numId="52" w16cid:durableId="1110126743">
    <w:abstractNumId w:val="19"/>
  </w:num>
  <w:num w:numId="53" w16cid:durableId="1995523058">
    <w:abstractNumId w:val="45"/>
  </w:num>
  <w:num w:numId="54" w16cid:durableId="1632637474">
    <w:abstractNumId w:val="33"/>
  </w:num>
  <w:num w:numId="55" w16cid:durableId="593132440">
    <w:abstractNumId w:val="20"/>
  </w:num>
  <w:num w:numId="56" w16cid:durableId="1078746194">
    <w:abstractNumId w:val="17"/>
  </w:num>
  <w:num w:numId="57" w16cid:durableId="300351742">
    <w:abstractNumId w:val="28"/>
  </w:num>
  <w:num w:numId="58" w16cid:durableId="1249117547">
    <w:abstractNumId w:val="33"/>
  </w:num>
  <w:num w:numId="59" w16cid:durableId="100229537">
    <w:abstractNumId w:val="12"/>
  </w:num>
  <w:num w:numId="60" w16cid:durableId="316498551">
    <w:abstractNumId w:val="22"/>
  </w:num>
  <w:num w:numId="61" w16cid:durableId="1160119789">
    <w:abstractNumId w:val="33"/>
  </w:num>
  <w:num w:numId="62" w16cid:durableId="573051785">
    <w:abstractNumId w:val="13"/>
  </w:num>
  <w:num w:numId="63" w16cid:durableId="1571306666">
    <w:abstractNumId w:val="26"/>
  </w:num>
  <w:num w:numId="64" w16cid:durableId="60345997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6B8"/>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007"/>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3CB"/>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73F"/>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69A"/>
    <w:rsid w:val="002317B4"/>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614"/>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65F"/>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3FAB"/>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0C1F"/>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330"/>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4D7F"/>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5D5"/>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1AB2"/>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1C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2D72"/>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016"/>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63"/>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04A"/>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087"/>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26"/>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688"/>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25E"/>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3A9E"/>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9AB"/>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4FDE"/>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E24"/>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4D1"/>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195"/>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0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54"/>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1FF"/>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A35"/>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D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17B"/>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36F"/>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4F1"/>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5CC"/>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2B5E"/>
    <w:rsid w:val="00FB3055"/>
    <w:rsid w:val="00FB3106"/>
    <w:rsid w:val="00FB3251"/>
    <w:rsid w:val="00FB3C04"/>
    <w:rsid w:val="00FB3EF8"/>
    <w:rsid w:val="00FB411A"/>
    <w:rsid w:val="00FB42B3"/>
    <w:rsid w:val="00FB45C7"/>
    <w:rsid w:val="00FB4649"/>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A9E"/>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D3A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3A9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 w:type="table" w:styleId="GridTable5Dark-Accent1">
    <w:name w:val="Grid Table 5 Dark Accent 1"/>
    <w:basedOn w:val="TableNormal"/>
    <w:uiPriority w:val="50"/>
    <w:rsid w:val="00FB2B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002728">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9230616">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674305">
      <w:bodyDiv w:val="1"/>
      <w:marLeft w:val="0"/>
      <w:marRight w:val="0"/>
      <w:marTop w:val="0"/>
      <w:marBottom w:val="0"/>
      <w:divBdr>
        <w:top w:val="none" w:sz="0" w:space="0" w:color="auto"/>
        <w:left w:val="none" w:sz="0" w:space="0" w:color="auto"/>
        <w:bottom w:val="none" w:sz="0" w:space="0" w:color="auto"/>
        <w:right w:val="none" w:sz="0" w:space="0" w:color="auto"/>
      </w:divBdr>
      <w:divsChild>
        <w:div w:id="644823358">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59795618">
      <w:bodyDiv w:val="1"/>
      <w:marLeft w:val="0"/>
      <w:marRight w:val="0"/>
      <w:marTop w:val="0"/>
      <w:marBottom w:val="0"/>
      <w:divBdr>
        <w:top w:val="none" w:sz="0" w:space="0" w:color="auto"/>
        <w:left w:val="none" w:sz="0" w:space="0" w:color="auto"/>
        <w:bottom w:val="none" w:sz="0" w:space="0" w:color="auto"/>
        <w:right w:val="none" w:sz="0" w:space="0" w:color="auto"/>
      </w:divBdr>
      <w:divsChild>
        <w:div w:id="1815488578">
          <w:marLeft w:val="0"/>
          <w:marRight w:val="0"/>
          <w:marTop w:val="0"/>
          <w:marBottom w:val="0"/>
          <w:divBdr>
            <w:top w:val="none" w:sz="0" w:space="0" w:color="auto"/>
            <w:left w:val="none" w:sz="0" w:space="0" w:color="auto"/>
            <w:bottom w:val="none" w:sz="0" w:space="0" w:color="auto"/>
            <w:right w:val="none" w:sz="0" w:space="0" w:color="auto"/>
          </w:divBdr>
        </w:div>
      </w:divsChild>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8646770">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095798">
      <w:bodyDiv w:val="1"/>
      <w:marLeft w:val="0"/>
      <w:marRight w:val="0"/>
      <w:marTop w:val="0"/>
      <w:marBottom w:val="0"/>
      <w:divBdr>
        <w:top w:val="none" w:sz="0" w:space="0" w:color="auto"/>
        <w:left w:val="none" w:sz="0" w:space="0" w:color="auto"/>
        <w:bottom w:val="none" w:sz="0" w:space="0" w:color="auto"/>
        <w:right w:val="none" w:sz="0" w:space="0" w:color="auto"/>
      </w:divBdr>
      <w:divsChild>
        <w:div w:id="1983921551">
          <w:marLeft w:val="0"/>
          <w:marRight w:val="0"/>
          <w:marTop w:val="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3210096">
      <w:bodyDiv w:val="1"/>
      <w:marLeft w:val="0"/>
      <w:marRight w:val="0"/>
      <w:marTop w:val="0"/>
      <w:marBottom w:val="0"/>
      <w:divBdr>
        <w:top w:val="none" w:sz="0" w:space="0" w:color="auto"/>
        <w:left w:val="none" w:sz="0" w:space="0" w:color="auto"/>
        <w:bottom w:val="none" w:sz="0" w:space="0" w:color="auto"/>
        <w:right w:val="none" w:sz="0" w:space="0" w:color="auto"/>
      </w:divBdr>
      <w:divsChild>
        <w:div w:id="413816789">
          <w:marLeft w:val="0"/>
          <w:marRight w:val="0"/>
          <w:marTop w:val="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3182818">
      <w:bodyDiv w:val="1"/>
      <w:marLeft w:val="0"/>
      <w:marRight w:val="0"/>
      <w:marTop w:val="0"/>
      <w:marBottom w:val="0"/>
      <w:divBdr>
        <w:top w:val="none" w:sz="0" w:space="0" w:color="auto"/>
        <w:left w:val="none" w:sz="0" w:space="0" w:color="auto"/>
        <w:bottom w:val="none" w:sz="0" w:space="0" w:color="auto"/>
        <w:right w:val="none" w:sz="0" w:space="0" w:color="auto"/>
      </w:divBdr>
      <w:divsChild>
        <w:div w:id="231544087">
          <w:marLeft w:val="0"/>
          <w:marRight w:val="0"/>
          <w:marTop w:val="0"/>
          <w:marBottom w:val="0"/>
          <w:divBdr>
            <w:top w:val="none" w:sz="0" w:space="0" w:color="auto"/>
            <w:left w:val="none" w:sz="0" w:space="0" w:color="auto"/>
            <w:bottom w:val="none" w:sz="0" w:space="0" w:color="auto"/>
            <w:right w:val="none" w:sz="0" w:space="0" w:color="auto"/>
          </w:divBdr>
        </w:div>
      </w:divsChild>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2498840">
      <w:bodyDiv w:val="1"/>
      <w:marLeft w:val="0"/>
      <w:marRight w:val="0"/>
      <w:marTop w:val="0"/>
      <w:marBottom w:val="0"/>
      <w:divBdr>
        <w:top w:val="none" w:sz="0" w:space="0" w:color="auto"/>
        <w:left w:val="none" w:sz="0" w:space="0" w:color="auto"/>
        <w:bottom w:val="none" w:sz="0" w:space="0" w:color="auto"/>
        <w:right w:val="none" w:sz="0" w:space="0" w:color="auto"/>
      </w:divBdr>
      <w:divsChild>
        <w:div w:id="930504265">
          <w:marLeft w:val="0"/>
          <w:marRight w:val="0"/>
          <w:marTop w:val="0"/>
          <w:marBottom w:val="0"/>
          <w:divBdr>
            <w:top w:val="none" w:sz="0" w:space="0" w:color="auto"/>
            <w:left w:val="none" w:sz="0" w:space="0" w:color="auto"/>
            <w:bottom w:val="none" w:sz="0" w:space="0" w:color="auto"/>
            <w:right w:val="none" w:sz="0" w:space="0" w:color="auto"/>
          </w:divBdr>
        </w:div>
      </w:divsChild>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2869754">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3089409">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41169049">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4100">
      <w:bodyDiv w:val="1"/>
      <w:marLeft w:val="0"/>
      <w:marRight w:val="0"/>
      <w:marTop w:val="0"/>
      <w:marBottom w:val="0"/>
      <w:divBdr>
        <w:top w:val="none" w:sz="0" w:space="0" w:color="auto"/>
        <w:left w:val="none" w:sz="0" w:space="0" w:color="auto"/>
        <w:bottom w:val="none" w:sz="0" w:space="0" w:color="auto"/>
        <w:right w:val="none" w:sz="0" w:space="0" w:color="auto"/>
      </w:divBdr>
      <w:divsChild>
        <w:div w:id="1999577366">
          <w:marLeft w:val="0"/>
          <w:marRight w:val="0"/>
          <w:marTop w:val="0"/>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12992515">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5199909">
      <w:bodyDiv w:val="1"/>
      <w:marLeft w:val="0"/>
      <w:marRight w:val="0"/>
      <w:marTop w:val="0"/>
      <w:marBottom w:val="0"/>
      <w:divBdr>
        <w:top w:val="none" w:sz="0" w:space="0" w:color="auto"/>
        <w:left w:val="none" w:sz="0" w:space="0" w:color="auto"/>
        <w:bottom w:val="none" w:sz="0" w:space="0" w:color="auto"/>
        <w:right w:val="none" w:sz="0" w:space="0" w:color="auto"/>
      </w:divBdr>
    </w:div>
    <w:div w:id="1739470963">
      <w:bodyDiv w:val="1"/>
      <w:marLeft w:val="0"/>
      <w:marRight w:val="0"/>
      <w:marTop w:val="0"/>
      <w:marBottom w:val="0"/>
      <w:divBdr>
        <w:top w:val="none" w:sz="0" w:space="0" w:color="auto"/>
        <w:left w:val="none" w:sz="0" w:space="0" w:color="auto"/>
        <w:bottom w:val="none" w:sz="0" w:space="0" w:color="auto"/>
        <w:right w:val="none" w:sz="0" w:space="0" w:color="auto"/>
      </w:divBdr>
      <w:divsChild>
        <w:div w:id="995230209">
          <w:marLeft w:val="0"/>
          <w:marRight w:val="0"/>
          <w:marTop w:val="0"/>
          <w:marBottom w:val="0"/>
          <w:divBdr>
            <w:top w:val="none" w:sz="0" w:space="0" w:color="auto"/>
            <w:left w:val="none" w:sz="0" w:space="0" w:color="auto"/>
            <w:bottom w:val="none" w:sz="0" w:space="0" w:color="auto"/>
            <w:right w:val="none" w:sz="0" w:space="0" w:color="auto"/>
          </w:divBdr>
        </w:div>
      </w:divsChild>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08707906">
      <w:bodyDiv w:val="1"/>
      <w:marLeft w:val="0"/>
      <w:marRight w:val="0"/>
      <w:marTop w:val="0"/>
      <w:marBottom w:val="0"/>
      <w:divBdr>
        <w:top w:val="none" w:sz="0" w:space="0" w:color="auto"/>
        <w:left w:val="none" w:sz="0" w:space="0" w:color="auto"/>
        <w:bottom w:val="none" w:sz="0" w:space="0" w:color="auto"/>
        <w:right w:val="none" w:sz="0" w:space="0" w:color="auto"/>
      </w:divBdr>
    </w:div>
    <w:div w:id="2012103147">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114887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2025-10-03T13:13:00Z</dcterms:created>
  <dcterms:modified xsi:type="dcterms:W3CDTF">2025-10-03T13:13:00Z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